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27D4A" w14:textId="79E460EB" w:rsidR="00665FDC" w:rsidRDefault="00665FDC" w:rsidP="00F7503A">
      <w:pPr>
        <w:spacing w:after="0" w:line="240" w:lineRule="auto"/>
        <w:jc w:val="center"/>
        <w:rPr>
          <w:b/>
          <w:sz w:val="52"/>
          <w:szCs w:val="52"/>
          <w:lang w:eastAsia="en-GB"/>
        </w:rPr>
      </w:pPr>
      <w:r w:rsidRPr="00F7503A">
        <w:rPr>
          <w:b/>
          <w:sz w:val="52"/>
          <w:szCs w:val="52"/>
          <w:lang w:eastAsia="en-GB"/>
        </w:rPr>
        <w:t>Independent Review of Education</w:t>
      </w:r>
    </w:p>
    <w:p w14:paraId="496700DF" w14:textId="77777777" w:rsidR="00F7503A" w:rsidRPr="00F7503A" w:rsidRDefault="00F7503A" w:rsidP="00F7503A">
      <w:pPr>
        <w:spacing w:after="0" w:line="240" w:lineRule="auto"/>
        <w:jc w:val="center"/>
        <w:rPr>
          <w:b/>
          <w:sz w:val="52"/>
          <w:szCs w:val="52"/>
          <w:lang w:eastAsia="en-GB"/>
        </w:rPr>
      </w:pPr>
    </w:p>
    <w:p w14:paraId="6CD700FF" w14:textId="71B5CD51" w:rsidR="00665FDC" w:rsidRDefault="00665FDC" w:rsidP="00F7503A">
      <w:pPr>
        <w:spacing w:after="0" w:line="240" w:lineRule="auto"/>
        <w:jc w:val="center"/>
        <w:rPr>
          <w:b/>
          <w:sz w:val="52"/>
          <w:szCs w:val="52"/>
          <w:lang w:eastAsia="en-GB"/>
        </w:rPr>
      </w:pPr>
      <w:r w:rsidRPr="00F7503A">
        <w:rPr>
          <w:b/>
          <w:sz w:val="52"/>
          <w:szCs w:val="52"/>
          <w:lang w:eastAsia="en-GB"/>
        </w:rPr>
        <w:t>Controlled Schools</w:t>
      </w:r>
      <w:r w:rsidR="00F7503A">
        <w:rPr>
          <w:b/>
          <w:sz w:val="52"/>
          <w:szCs w:val="52"/>
          <w:lang w:eastAsia="en-GB"/>
        </w:rPr>
        <w:t>’</w:t>
      </w:r>
      <w:r w:rsidRPr="00F7503A">
        <w:rPr>
          <w:b/>
          <w:sz w:val="52"/>
          <w:szCs w:val="52"/>
          <w:lang w:eastAsia="en-GB"/>
        </w:rPr>
        <w:t xml:space="preserve"> Support Council Submission</w:t>
      </w:r>
    </w:p>
    <w:p w14:paraId="66928938" w14:textId="77777777" w:rsidR="00F7503A" w:rsidRPr="00F7503A" w:rsidRDefault="00F7503A" w:rsidP="00F7503A">
      <w:pPr>
        <w:spacing w:after="0" w:line="240" w:lineRule="auto"/>
        <w:jc w:val="center"/>
        <w:rPr>
          <w:b/>
          <w:sz w:val="52"/>
          <w:szCs w:val="52"/>
          <w:lang w:eastAsia="en-GB"/>
        </w:rPr>
      </w:pPr>
    </w:p>
    <w:p w14:paraId="208FB65C" w14:textId="48D2A985" w:rsidR="00665FDC" w:rsidRPr="00F7503A" w:rsidRDefault="00665FDC" w:rsidP="00F7503A">
      <w:pPr>
        <w:spacing w:after="0" w:line="240" w:lineRule="auto"/>
        <w:jc w:val="center"/>
        <w:rPr>
          <w:b/>
          <w:sz w:val="24"/>
          <w:szCs w:val="24"/>
          <w:lang w:eastAsia="en-GB"/>
        </w:rPr>
      </w:pPr>
      <w:r w:rsidRPr="00F7503A">
        <w:rPr>
          <w:b/>
          <w:sz w:val="24"/>
          <w:szCs w:val="24"/>
          <w:lang w:eastAsia="en-GB"/>
        </w:rPr>
        <w:t>26 November 2021</w:t>
      </w:r>
    </w:p>
    <w:p w14:paraId="44811FF6" w14:textId="77777777" w:rsidR="00665FDC" w:rsidRDefault="00665FDC" w:rsidP="001C0475">
      <w:pPr>
        <w:rPr>
          <w:b/>
          <w:sz w:val="28"/>
          <w:lang w:eastAsia="en-GB"/>
        </w:rPr>
      </w:pPr>
    </w:p>
    <w:sdt>
      <w:sdtPr>
        <w:rPr>
          <w:rFonts w:asciiTheme="minorHAnsi" w:eastAsiaTheme="minorHAnsi" w:hAnsiTheme="minorHAnsi" w:cstheme="minorBidi"/>
          <w:color w:val="auto"/>
          <w:sz w:val="22"/>
          <w:szCs w:val="22"/>
          <w:lang w:val="en-GB"/>
        </w:rPr>
        <w:id w:val="754171395"/>
        <w:docPartObj>
          <w:docPartGallery w:val="Table of Contents"/>
          <w:docPartUnique/>
        </w:docPartObj>
      </w:sdtPr>
      <w:sdtEndPr>
        <w:rPr>
          <w:b/>
          <w:bCs/>
          <w:noProof/>
        </w:rPr>
      </w:sdtEndPr>
      <w:sdtContent>
        <w:p w14:paraId="32B57352" w14:textId="11731E0D" w:rsidR="001C0475" w:rsidRPr="00F7503A" w:rsidRDefault="001C0475" w:rsidP="009347CD">
          <w:pPr>
            <w:pStyle w:val="TOCHeading"/>
            <w:spacing w:before="0" w:line="240" w:lineRule="auto"/>
            <w:rPr>
              <w:rFonts w:asciiTheme="minorHAnsi" w:hAnsiTheme="minorHAnsi" w:cstheme="minorHAnsi"/>
              <w:b/>
              <w:color w:val="auto"/>
              <w:sz w:val="24"/>
            </w:rPr>
          </w:pPr>
          <w:r w:rsidRPr="00F7503A">
            <w:rPr>
              <w:rFonts w:asciiTheme="minorHAnsi" w:hAnsiTheme="minorHAnsi" w:cstheme="minorHAnsi"/>
              <w:b/>
              <w:color w:val="auto"/>
              <w:sz w:val="24"/>
            </w:rPr>
            <w:t>Contents</w:t>
          </w:r>
        </w:p>
        <w:p w14:paraId="08549B6A" w14:textId="77777777" w:rsidR="001C0475" w:rsidRPr="001C0475" w:rsidRDefault="001C0475" w:rsidP="001C0475">
          <w:pPr>
            <w:rPr>
              <w:lang w:val="en-US"/>
            </w:rPr>
          </w:pPr>
        </w:p>
        <w:p w14:paraId="707E1C4F" w14:textId="2D44933F" w:rsidR="00804980" w:rsidRDefault="001C0475">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88807666" w:history="1">
            <w:r w:rsidR="00804980" w:rsidRPr="00CE71F0">
              <w:rPr>
                <w:rStyle w:val="Hyperlink"/>
                <w:noProof/>
              </w:rPr>
              <w:t>1.</w:t>
            </w:r>
            <w:r w:rsidR="00804980">
              <w:rPr>
                <w:rFonts w:eastAsiaTheme="minorEastAsia"/>
                <w:noProof/>
                <w:lang w:eastAsia="en-GB"/>
              </w:rPr>
              <w:tab/>
            </w:r>
            <w:r w:rsidR="00804980" w:rsidRPr="00CE71F0">
              <w:rPr>
                <w:rStyle w:val="Hyperlink"/>
                <w:noProof/>
              </w:rPr>
              <w:t>Context</w:t>
            </w:r>
            <w:r w:rsidR="00804980">
              <w:rPr>
                <w:noProof/>
                <w:webHidden/>
              </w:rPr>
              <w:tab/>
            </w:r>
            <w:r w:rsidR="00804980">
              <w:rPr>
                <w:noProof/>
                <w:webHidden/>
              </w:rPr>
              <w:fldChar w:fldCharType="begin"/>
            </w:r>
            <w:r w:rsidR="00804980">
              <w:rPr>
                <w:noProof/>
                <w:webHidden/>
              </w:rPr>
              <w:instrText xml:space="preserve"> PAGEREF _Toc88807666 \h </w:instrText>
            </w:r>
            <w:r w:rsidR="00804980">
              <w:rPr>
                <w:noProof/>
                <w:webHidden/>
              </w:rPr>
            </w:r>
            <w:r w:rsidR="00804980">
              <w:rPr>
                <w:noProof/>
                <w:webHidden/>
              </w:rPr>
              <w:fldChar w:fldCharType="separate"/>
            </w:r>
            <w:r w:rsidR="00804980">
              <w:rPr>
                <w:noProof/>
                <w:webHidden/>
              </w:rPr>
              <w:t>2</w:t>
            </w:r>
            <w:r w:rsidR="00804980">
              <w:rPr>
                <w:noProof/>
                <w:webHidden/>
              </w:rPr>
              <w:fldChar w:fldCharType="end"/>
            </w:r>
          </w:hyperlink>
        </w:p>
        <w:p w14:paraId="31110154" w14:textId="00C5CF62" w:rsidR="00804980" w:rsidRDefault="00BA4E31">
          <w:pPr>
            <w:pStyle w:val="TOC1"/>
            <w:tabs>
              <w:tab w:val="left" w:pos="440"/>
              <w:tab w:val="right" w:leader="dot" w:pos="9016"/>
            </w:tabs>
            <w:rPr>
              <w:rFonts w:eastAsiaTheme="minorEastAsia"/>
              <w:noProof/>
              <w:lang w:eastAsia="en-GB"/>
            </w:rPr>
          </w:pPr>
          <w:hyperlink w:anchor="_Toc88807667" w:history="1">
            <w:r w:rsidR="00804980" w:rsidRPr="00CE71F0">
              <w:rPr>
                <w:rStyle w:val="Hyperlink"/>
                <w:noProof/>
              </w:rPr>
              <w:t>2.</w:t>
            </w:r>
            <w:r w:rsidR="00804980">
              <w:rPr>
                <w:rFonts w:eastAsiaTheme="minorEastAsia"/>
                <w:noProof/>
                <w:lang w:eastAsia="en-GB"/>
              </w:rPr>
              <w:tab/>
            </w:r>
            <w:r w:rsidR="00804980" w:rsidRPr="00CE71F0">
              <w:rPr>
                <w:rStyle w:val="Hyperlink"/>
                <w:noProof/>
              </w:rPr>
              <w:t>The controlled sector</w:t>
            </w:r>
            <w:r w:rsidR="00804980">
              <w:rPr>
                <w:noProof/>
                <w:webHidden/>
              </w:rPr>
              <w:tab/>
            </w:r>
            <w:r w:rsidR="00804980">
              <w:rPr>
                <w:noProof/>
                <w:webHidden/>
              </w:rPr>
              <w:fldChar w:fldCharType="begin"/>
            </w:r>
            <w:r w:rsidR="00804980">
              <w:rPr>
                <w:noProof/>
                <w:webHidden/>
              </w:rPr>
              <w:instrText xml:space="preserve"> PAGEREF _Toc88807667 \h </w:instrText>
            </w:r>
            <w:r w:rsidR="00804980">
              <w:rPr>
                <w:noProof/>
                <w:webHidden/>
              </w:rPr>
            </w:r>
            <w:r w:rsidR="00804980">
              <w:rPr>
                <w:noProof/>
                <w:webHidden/>
              </w:rPr>
              <w:fldChar w:fldCharType="separate"/>
            </w:r>
            <w:r w:rsidR="00804980">
              <w:rPr>
                <w:noProof/>
                <w:webHidden/>
              </w:rPr>
              <w:t>2</w:t>
            </w:r>
            <w:r w:rsidR="00804980">
              <w:rPr>
                <w:noProof/>
                <w:webHidden/>
              </w:rPr>
              <w:fldChar w:fldCharType="end"/>
            </w:r>
          </w:hyperlink>
        </w:p>
        <w:p w14:paraId="746CCC74" w14:textId="10066883" w:rsidR="00804980" w:rsidRDefault="00BA4E31">
          <w:pPr>
            <w:pStyle w:val="TOC1"/>
            <w:tabs>
              <w:tab w:val="left" w:pos="440"/>
              <w:tab w:val="right" w:leader="dot" w:pos="9016"/>
            </w:tabs>
            <w:rPr>
              <w:rFonts w:eastAsiaTheme="minorEastAsia"/>
              <w:noProof/>
              <w:lang w:eastAsia="en-GB"/>
            </w:rPr>
          </w:pPr>
          <w:hyperlink w:anchor="_Toc88807668" w:history="1">
            <w:r w:rsidR="00804980" w:rsidRPr="00CE71F0">
              <w:rPr>
                <w:rStyle w:val="Hyperlink"/>
                <w:noProof/>
              </w:rPr>
              <w:t>3.</w:t>
            </w:r>
            <w:r w:rsidR="00804980">
              <w:rPr>
                <w:rFonts w:eastAsiaTheme="minorEastAsia"/>
                <w:noProof/>
                <w:lang w:eastAsia="en-GB"/>
              </w:rPr>
              <w:tab/>
            </w:r>
            <w:r w:rsidR="00804980" w:rsidRPr="00CE71F0">
              <w:rPr>
                <w:rStyle w:val="Hyperlink"/>
                <w:noProof/>
              </w:rPr>
              <w:t>Delivery of the Review</w:t>
            </w:r>
            <w:r w:rsidR="00804980">
              <w:rPr>
                <w:noProof/>
                <w:webHidden/>
              </w:rPr>
              <w:tab/>
            </w:r>
            <w:r w:rsidR="00804980">
              <w:rPr>
                <w:noProof/>
                <w:webHidden/>
              </w:rPr>
              <w:fldChar w:fldCharType="begin"/>
            </w:r>
            <w:r w:rsidR="00804980">
              <w:rPr>
                <w:noProof/>
                <w:webHidden/>
              </w:rPr>
              <w:instrText xml:space="preserve"> PAGEREF _Toc88807668 \h </w:instrText>
            </w:r>
            <w:r w:rsidR="00804980">
              <w:rPr>
                <w:noProof/>
                <w:webHidden/>
              </w:rPr>
            </w:r>
            <w:r w:rsidR="00804980">
              <w:rPr>
                <w:noProof/>
                <w:webHidden/>
              </w:rPr>
              <w:fldChar w:fldCharType="separate"/>
            </w:r>
            <w:r w:rsidR="00804980">
              <w:rPr>
                <w:noProof/>
                <w:webHidden/>
              </w:rPr>
              <w:t>3</w:t>
            </w:r>
            <w:r w:rsidR="00804980">
              <w:rPr>
                <w:noProof/>
                <w:webHidden/>
              </w:rPr>
              <w:fldChar w:fldCharType="end"/>
            </w:r>
          </w:hyperlink>
        </w:p>
        <w:p w14:paraId="0CEC6F49" w14:textId="69D94704" w:rsidR="00804980" w:rsidRDefault="00BA4E31">
          <w:pPr>
            <w:pStyle w:val="TOC1"/>
            <w:tabs>
              <w:tab w:val="left" w:pos="440"/>
              <w:tab w:val="right" w:leader="dot" w:pos="9016"/>
            </w:tabs>
            <w:rPr>
              <w:rFonts w:eastAsiaTheme="minorEastAsia"/>
              <w:noProof/>
              <w:lang w:eastAsia="en-GB"/>
            </w:rPr>
          </w:pPr>
          <w:hyperlink w:anchor="_Toc88807669" w:history="1">
            <w:r w:rsidR="00804980" w:rsidRPr="00CE71F0">
              <w:rPr>
                <w:rStyle w:val="Hyperlink"/>
                <w:noProof/>
              </w:rPr>
              <w:t>4.</w:t>
            </w:r>
            <w:r w:rsidR="00804980">
              <w:rPr>
                <w:rFonts w:eastAsiaTheme="minorEastAsia"/>
                <w:noProof/>
                <w:lang w:eastAsia="en-GB"/>
              </w:rPr>
              <w:tab/>
            </w:r>
            <w:r w:rsidR="00804980" w:rsidRPr="00CE71F0">
              <w:rPr>
                <w:rStyle w:val="Hyperlink"/>
                <w:noProof/>
              </w:rPr>
              <w:t>The purpose of education and vision for the future</w:t>
            </w:r>
            <w:r w:rsidR="00804980">
              <w:rPr>
                <w:noProof/>
                <w:webHidden/>
              </w:rPr>
              <w:tab/>
            </w:r>
            <w:r w:rsidR="00804980">
              <w:rPr>
                <w:noProof/>
                <w:webHidden/>
              </w:rPr>
              <w:fldChar w:fldCharType="begin"/>
            </w:r>
            <w:r w:rsidR="00804980">
              <w:rPr>
                <w:noProof/>
                <w:webHidden/>
              </w:rPr>
              <w:instrText xml:space="preserve"> PAGEREF _Toc88807669 \h </w:instrText>
            </w:r>
            <w:r w:rsidR="00804980">
              <w:rPr>
                <w:noProof/>
                <w:webHidden/>
              </w:rPr>
            </w:r>
            <w:r w:rsidR="00804980">
              <w:rPr>
                <w:noProof/>
                <w:webHidden/>
              </w:rPr>
              <w:fldChar w:fldCharType="separate"/>
            </w:r>
            <w:r w:rsidR="00804980">
              <w:rPr>
                <w:noProof/>
                <w:webHidden/>
              </w:rPr>
              <w:t>4</w:t>
            </w:r>
            <w:r w:rsidR="00804980">
              <w:rPr>
                <w:noProof/>
                <w:webHidden/>
              </w:rPr>
              <w:fldChar w:fldCharType="end"/>
            </w:r>
          </w:hyperlink>
        </w:p>
        <w:p w14:paraId="657601C8" w14:textId="46088C83" w:rsidR="00804980" w:rsidRDefault="00BA4E31">
          <w:pPr>
            <w:pStyle w:val="TOC1"/>
            <w:tabs>
              <w:tab w:val="left" w:pos="440"/>
              <w:tab w:val="right" w:leader="dot" w:pos="9016"/>
            </w:tabs>
            <w:rPr>
              <w:rFonts w:eastAsiaTheme="minorEastAsia"/>
              <w:noProof/>
              <w:lang w:eastAsia="en-GB"/>
            </w:rPr>
          </w:pPr>
          <w:hyperlink w:anchor="_Toc88807670" w:history="1">
            <w:r w:rsidR="00804980" w:rsidRPr="00CE71F0">
              <w:rPr>
                <w:rStyle w:val="Hyperlink"/>
                <w:noProof/>
              </w:rPr>
              <w:t>5.</w:t>
            </w:r>
            <w:r w:rsidR="00804980">
              <w:rPr>
                <w:rFonts w:eastAsiaTheme="minorEastAsia"/>
                <w:noProof/>
                <w:lang w:eastAsia="en-GB"/>
              </w:rPr>
              <w:tab/>
            </w:r>
            <w:r w:rsidR="00804980" w:rsidRPr="00CE71F0">
              <w:rPr>
                <w:rStyle w:val="Hyperlink"/>
                <w:noProof/>
              </w:rPr>
              <w:t>Strengths and weaknesses of the current system</w:t>
            </w:r>
            <w:r w:rsidR="00804980">
              <w:rPr>
                <w:noProof/>
                <w:webHidden/>
              </w:rPr>
              <w:tab/>
            </w:r>
            <w:r w:rsidR="00804980">
              <w:rPr>
                <w:noProof/>
                <w:webHidden/>
              </w:rPr>
              <w:fldChar w:fldCharType="begin"/>
            </w:r>
            <w:r w:rsidR="00804980">
              <w:rPr>
                <w:noProof/>
                <w:webHidden/>
              </w:rPr>
              <w:instrText xml:space="preserve"> PAGEREF _Toc88807670 \h </w:instrText>
            </w:r>
            <w:r w:rsidR="00804980">
              <w:rPr>
                <w:noProof/>
                <w:webHidden/>
              </w:rPr>
            </w:r>
            <w:r w:rsidR="00804980">
              <w:rPr>
                <w:noProof/>
                <w:webHidden/>
              </w:rPr>
              <w:fldChar w:fldCharType="separate"/>
            </w:r>
            <w:r w:rsidR="00804980">
              <w:rPr>
                <w:noProof/>
                <w:webHidden/>
              </w:rPr>
              <w:t>4</w:t>
            </w:r>
            <w:r w:rsidR="00804980">
              <w:rPr>
                <w:noProof/>
                <w:webHidden/>
              </w:rPr>
              <w:fldChar w:fldCharType="end"/>
            </w:r>
          </w:hyperlink>
        </w:p>
        <w:p w14:paraId="7B2F53AF" w14:textId="36FDD043" w:rsidR="00804980" w:rsidRDefault="00BA4E31">
          <w:pPr>
            <w:pStyle w:val="TOC1"/>
            <w:tabs>
              <w:tab w:val="left" w:pos="440"/>
              <w:tab w:val="right" w:leader="dot" w:pos="9016"/>
            </w:tabs>
            <w:rPr>
              <w:rFonts w:eastAsiaTheme="minorEastAsia"/>
              <w:noProof/>
              <w:lang w:eastAsia="en-GB"/>
            </w:rPr>
          </w:pPr>
          <w:hyperlink w:anchor="_Toc88807671" w:history="1">
            <w:r w:rsidR="00804980" w:rsidRPr="00CE71F0">
              <w:rPr>
                <w:rStyle w:val="Hyperlink"/>
                <w:noProof/>
              </w:rPr>
              <w:t>6.</w:t>
            </w:r>
            <w:r w:rsidR="00804980">
              <w:rPr>
                <w:rFonts w:eastAsiaTheme="minorEastAsia"/>
                <w:noProof/>
                <w:lang w:eastAsia="en-GB"/>
              </w:rPr>
              <w:tab/>
            </w:r>
            <w:r w:rsidR="00804980" w:rsidRPr="00CE71F0">
              <w:rPr>
                <w:rStyle w:val="Hyperlink"/>
                <w:noProof/>
              </w:rPr>
              <w:t>Areas identified of relevance to the controlled sector</w:t>
            </w:r>
            <w:r w:rsidR="00804980">
              <w:rPr>
                <w:noProof/>
                <w:webHidden/>
              </w:rPr>
              <w:tab/>
            </w:r>
            <w:r w:rsidR="00804980">
              <w:rPr>
                <w:noProof/>
                <w:webHidden/>
              </w:rPr>
              <w:fldChar w:fldCharType="begin"/>
            </w:r>
            <w:r w:rsidR="00804980">
              <w:rPr>
                <w:noProof/>
                <w:webHidden/>
              </w:rPr>
              <w:instrText xml:space="preserve"> PAGEREF _Toc88807671 \h </w:instrText>
            </w:r>
            <w:r w:rsidR="00804980">
              <w:rPr>
                <w:noProof/>
                <w:webHidden/>
              </w:rPr>
            </w:r>
            <w:r w:rsidR="00804980">
              <w:rPr>
                <w:noProof/>
                <w:webHidden/>
              </w:rPr>
              <w:fldChar w:fldCharType="separate"/>
            </w:r>
            <w:r w:rsidR="00804980">
              <w:rPr>
                <w:noProof/>
                <w:webHidden/>
              </w:rPr>
              <w:t>5</w:t>
            </w:r>
            <w:r w:rsidR="00804980">
              <w:rPr>
                <w:noProof/>
                <w:webHidden/>
              </w:rPr>
              <w:fldChar w:fldCharType="end"/>
            </w:r>
          </w:hyperlink>
        </w:p>
        <w:p w14:paraId="61AA4E58" w14:textId="73A557C1" w:rsidR="00804980" w:rsidRDefault="00BA4E31">
          <w:pPr>
            <w:pStyle w:val="TOC2"/>
            <w:tabs>
              <w:tab w:val="right" w:leader="dot" w:pos="9016"/>
            </w:tabs>
            <w:rPr>
              <w:rFonts w:eastAsiaTheme="minorEastAsia"/>
              <w:noProof/>
              <w:lang w:eastAsia="en-GB"/>
            </w:rPr>
          </w:pPr>
          <w:hyperlink w:anchor="_Toc88807672" w:history="1">
            <w:r w:rsidR="00804980" w:rsidRPr="00CE71F0">
              <w:rPr>
                <w:rStyle w:val="Hyperlink"/>
                <w:noProof/>
              </w:rPr>
              <w:t>A - Redirecting the focus to Early Years</w:t>
            </w:r>
            <w:r w:rsidR="00804980">
              <w:rPr>
                <w:noProof/>
                <w:webHidden/>
              </w:rPr>
              <w:tab/>
            </w:r>
            <w:r w:rsidR="00804980">
              <w:rPr>
                <w:noProof/>
                <w:webHidden/>
              </w:rPr>
              <w:fldChar w:fldCharType="begin"/>
            </w:r>
            <w:r w:rsidR="00804980">
              <w:rPr>
                <w:noProof/>
                <w:webHidden/>
              </w:rPr>
              <w:instrText xml:space="preserve"> PAGEREF _Toc88807672 \h </w:instrText>
            </w:r>
            <w:r w:rsidR="00804980">
              <w:rPr>
                <w:noProof/>
                <w:webHidden/>
              </w:rPr>
            </w:r>
            <w:r w:rsidR="00804980">
              <w:rPr>
                <w:noProof/>
                <w:webHidden/>
              </w:rPr>
              <w:fldChar w:fldCharType="separate"/>
            </w:r>
            <w:r w:rsidR="00804980">
              <w:rPr>
                <w:noProof/>
                <w:webHidden/>
              </w:rPr>
              <w:t>5</w:t>
            </w:r>
            <w:r w:rsidR="00804980">
              <w:rPr>
                <w:noProof/>
                <w:webHidden/>
              </w:rPr>
              <w:fldChar w:fldCharType="end"/>
            </w:r>
          </w:hyperlink>
        </w:p>
        <w:p w14:paraId="5D8C63DA" w14:textId="61A21D03" w:rsidR="00804980" w:rsidRDefault="00BA4E31">
          <w:pPr>
            <w:pStyle w:val="TOC2"/>
            <w:tabs>
              <w:tab w:val="right" w:leader="dot" w:pos="9016"/>
            </w:tabs>
            <w:rPr>
              <w:rFonts w:eastAsiaTheme="minorEastAsia"/>
              <w:noProof/>
              <w:lang w:eastAsia="en-GB"/>
            </w:rPr>
          </w:pPr>
          <w:hyperlink w:anchor="_Toc88807673" w:history="1">
            <w:r w:rsidR="00804980" w:rsidRPr="00CE71F0">
              <w:rPr>
                <w:rStyle w:val="Hyperlink"/>
                <w:noProof/>
              </w:rPr>
              <w:t>B – Wellbeing</w:t>
            </w:r>
            <w:r w:rsidR="00804980">
              <w:rPr>
                <w:noProof/>
                <w:webHidden/>
              </w:rPr>
              <w:tab/>
            </w:r>
            <w:r w:rsidR="00804980">
              <w:rPr>
                <w:noProof/>
                <w:webHidden/>
              </w:rPr>
              <w:fldChar w:fldCharType="begin"/>
            </w:r>
            <w:r w:rsidR="00804980">
              <w:rPr>
                <w:noProof/>
                <w:webHidden/>
              </w:rPr>
              <w:instrText xml:space="preserve"> PAGEREF _Toc88807673 \h </w:instrText>
            </w:r>
            <w:r w:rsidR="00804980">
              <w:rPr>
                <w:noProof/>
                <w:webHidden/>
              </w:rPr>
            </w:r>
            <w:r w:rsidR="00804980">
              <w:rPr>
                <w:noProof/>
                <w:webHidden/>
              </w:rPr>
              <w:fldChar w:fldCharType="separate"/>
            </w:r>
            <w:r w:rsidR="00804980">
              <w:rPr>
                <w:noProof/>
                <w:webHidden/>
              </w:rPr>
              <w:t>7</w:t>
            </w:r>
            <w:r w:rsidR="00804980">
              <w:rPr>
                <w:noProof/>
                <w:webHidden/>
              </w:rPr>
              <w:fldChar w:fldCharType="end"/>
            </w:r>
          </w:hyperlink>
        </w:p>
        <w:p w14:paraId="6DDF92E3" w14:textId="7B96DA61" w:rsidR="00804980" w:rsidRDefault="00BA4E31">
          <w:pPr>
            <w:pStyle w:val="TOC2"/>
            <w:tabs>
              <w:tab w:val="right" w:leader="dot" w:pos="9016"/>
            </w:tabs>
            <w:rPr>
              <w:rFonts w:eastAsiaTheme="minorEastAsia"/>
              <w:noProof/>
              <w:lang w:eastAsia="en-GB"/>
            </w:rPr>
          </w:pPr>
          <w:hyperlink w:anchor="_Toc88807674" w:history="1">
            <w:r w:rsidR="00804980" w:rsidRPr="00CE71F0">
              <w:rPr>
                <w:rStyle w:val="Hyperlink"/>
                <w:noProof/>
              </w:rPr>
              <w:t>C - The purpose, nature and delivery of the curriculum, assessment and qualifications</w:t>
            </w:r>
            <w:r w:rsidR="00804980">
              <w:rPr>
                <w:noProof/>
                <w:webHidden/>
              </w:rPr>
              <w:tab/>
            </w:r>
            <w:r w:rsidR="00804980">
              <w:rPr>
                <w:noProof/>
                <w:webHidden/>
              </w:rPr>
              <w:fldChar w:fldCharType="begin"/>
            </w:r>
            <w:r w:rsidR="00804980">
              <w:rPr>
                <w:noProof/>
                <w:webHidden/>
              </w:rPr>
              <w:instrText xml:space="preserve"> PAGEREF _Toc88807674 \h </w:instrText>
            </w:r>
            <w:r w:rsidR="00804980">
              <w:rPr>
                <w:noProof/>
                <w:webHidden/>
              </w:rPr>
            </w:r>
            <w:r w:rsidR="00804980">
              <w:rPr>
                <w:noProof/>
                <w:webHidden/>
              </w:rPr>
              <w:fldChar w:fldCharType="separate"/>
            </w:r>
            <w:r w:rsidR="00804980">
              <w:rPr>
                <w:noProof/>
                <w:webHidden/>
              </w:rPr>
              <w:t>7</w:t>
            </w:r>
            <w:r w:rsidR="00804980">
              <w:rPr>
                <w:noProof/>
                <w:webHidden/>
              </w:rPr>
              <w:fldChar w:fldCharType="end"/>
            </w:r>
          </w:hyperlink>
        </w:p>
        <w:p w14:paraId="3512EF7F" w14:textId="6170E522" w:rsidR="00804980" w:rsidRDefault="00BA4E31">
          <w:pPr>
            <w:pStyle w:val="TOC2"/>
            <w:tabs>
              <w:tab w:val="right" w:leader="dot" w:pos="9016"/>
            </w:tabs>
            <w:rPr>
              <w:rFonts w:eastAsiaTheme="minorEastAsia"/>
              <w:noProof/>
              <w:lang w:eastAsia="en-GB"/>
            </w:rPr>
          </w:pPr>
          <w:hyperlink w:anchor="_Toc88807675" w:history="1">
            <w:r w:rsidR="00804980" w:rsidRPr="00CE71F0">
              <w:rPr>
                <w:rStyle w:val="Hyperlink"/>
                <w:noProof/>
              </w:rPr>
              <w:t>D - Promoting a whole community approach to education</w:t>
            </w:r>
            <w:r w:rsidR="00804980">
              <w:rPr>
                <w:noProof/>
                <w:webHidden/>
              </w:rPr>
              <w:tab/>
            </w:r>
            <w:r w:rsidR="00804980">
              <w:rPr>
                <w:noProof/>
                <w:webHidden/>
              </w:rPr>
              <w:fldChar w:fldCharType="begin"/>
            </w:r>
            <w:r w:rsidR="00804980">
              <w:rPr>
                <w:noProof/>
                <w:webHidden/>
              </w:rPr>
              <w:instrText xml:space="preserve"> PAGEREF _Toc88807675 \h </w:instrText>
            </w:r>
            <w:r w:rsidR="00804980">
              <w:rPr>
                <w:noProof/>
                <w:webHidden/>
              </w:rPr>
            </w:r>
            <w:r w:rsidR="00804980">
              <w:rPr>
                <w:noProof/>
                <w:webHidden/>
              </w:rPr>
              <w:fldChar w:fldCharType="separate"/>
            </w:r>
            <w:r w:rsidR="00804980">
              <w:rPr>
                <w:noProof/>
                <w:webHidden/>
              </w:rPr>
              <w:t>8</w:t>
            </w:r>
            <w:r w:rsidR="00804980">
              <w:rPr>
                <w:noProof/>
                <w:webHidden/>
              </w:rPr>
              <w:fldChar w:fldCharType="end"/>
            </w:r>
          </w:hyperlink>
        </w:p>
        <w:p w14:paraId="327ABDAB" w14:textId="16CA369C" w:rsidR="00804980" w:rsidRDefault="00BA4E31">
          <w:pPr>
            <w:pStyle w:val="TOC2"/>
            <w:tabs>
              <w:tab w:val="right" w:leader="dot" w:pos="9016"/>
            </w:tabs>
            <w:rPr>
              <w:rFonts w:eastAsiaTheme="minorEastAsia"/>
              <w:noProof/>
              <w:lang w:eastAsia="en-GB"/>
            </w:rPr>
          </w:pPr>
          <w:hyperlink w:anchor="_Toc88807676" w:history="1">
            <w:r w:rsidR="00804980" w:rsidRPr="00CE71F0">
              <w:rPr>
                <w:rStyle w:val="Hyperlink"/>
                <w:noProof/>
              </w:rPr>
              <w:t>E - Maximising boys’ potential</w:t>
            </w:r>
            <w:r w:rsidR="00804980">
              <w:rPr>
                <w:noProof/>
                <w:webHidden/>
              </w:rPr>
              <w:tab/>
            </w:r>
            <w:r w:rsidR="00804980">
              <w:rPr>
                <w:noProof/>
                <w:webHidden/>
              </w:rPr>
              <w:fldChar w:fldCharType="begin"/>
            </w:r>
            <w:r w:rsidR="00804980">
              <w:rPr>
                <w:noProof/>
                <w:webHidden/>
              </w:rPr>
              <w:instrText xml:space="preserve"> PAGEREF _Toc88807676 \h </w:instrText>
            </w:r>
            <w:r w:rsidR="00804980">
              <w:rPr>
                <w:noProof/>
                <w:webHidden/>
              </w:rPr>
            </w:r>
            <w:r w:rsidR="00804980">
              <w:rPr>
                <w:noProof/>
                <w:webHidden/>
              </w:rPr>
              <w:fldChar w:fldCharType="separate"/>
            </w:r>
            <w:r w:rsidR="00804980">
              <w:rPr>
                <w:noProof/>
                <w:webHidden/>
              </w:rPr>
              <w:t>8</w:t>
            </w:r>
            <w:r w:rsidR="00804980">
              <w:rPr>
                <w:noProof/>
                <w:webHidden/>
              </w:rPr>
              <w:fldChar w:fldCharType="end"/>
            </w:r>
          </w:hyperlink>
        </w:p>
        <w:p w14:paraId="29CB1D7E" w14:textId="59F36335" w:rsidR="00804980" w:rsidRDefault="00BA4E31">
          <w:pPr>
            <w:pStyle w:val="TOC2"/>
            <w:tabs>
              <w:tab w:val="right" w:leader="dot" w:pos="9016"/>
            </w:tabs>
            <w:rPr>
              <w:rFonts w:eastAsiaTheme="minorEastAsia"/>
              <w:noProof/>
              <w:lang w:eastAsia="en-GB"/>
            </w:rPr>
          </w:pPr>
          <w:hyperlink w:anchor="_Toc88807677" w:history="1">
            <w:r w:rsidR="00804980" w:rsidRPr="00CE71F0">
              <w:rPr>
                <w:rStyle w:val="Hyperlink"/>
                <w:noProof/>
              </w:rPr>
              <w:t>F - Driving forward Teachers’ Professional Learning (TPL)</w:t>
            </w:r>
            <w:r w:rsidR="00804980">
              <w:rPr>
                <w:noProof/>
                <w:webHidden/>
              </w:rPr>
              <w:tab/>
            </w:r>
            <w:r w:rsidR="00804980">
              <w:rPr>
                <w:noProof/>
                <w:webHidden/>
              </w:rPr>
              <w:fldChar w:fldCharType="begin"/>
            </w:r>
            <w:r w:rsidR="00804980">
              <w:rPr>
                <w:noProof/>
                <w:webHidden/>
              </w:rPr>
              <w:instrText xml:space="preserve"> PAGEREF _Toc88807677 \h </w:instrText>
            </w:r>
            <w:r w:rsidR="00804980">
              <w:rPr>
                <w:noProof/>
                <w:webHidden/>
              </w:rPr>
            </w:r>
            <w:r w:rsidR="00804980">
              <w:rPr>
                <w:noProof/>
                <w:webHidden/>
              </w:rPr>
              <w:fldChar w:fldCharType="separate"/>
            </w:r>
            <w:r w:rsidR="00804980">
              <w:rPr>
                <w:noProof/>
                <w:webHidden/>
              </w:rPr>
              <w:t>8</w:t>
            </w:r>
            <w:r w:rsidR="00804980">
              <w:rPr>
                <w:noProof/>
                <w:webHidden/>
              </w:rPr>
              <w:fldChar w:fldCharType="end"/>
            </w:r>
          </w:hyperlink>
        </w:p>
        <w:p w14:paraId="7037327A" w14:textId="6B07EEE7" w:rsidR="00804980" w:rsidRDefault="00BA4E31">
          <w:pPr>
            <w:pStyle w:val="TOC2"/>
            <w:tabs>
              <w:tab w:val="right" w:leader="dot" w:pos="9016"/>
            </w:tabs>
            <w:rPr>
              <w:rFonts w:eastAsiaTheme="minorEastAsia"/>
              <w:noProof/>
              <w:lang w:eastAsia="en-GB"/>
            </w:rPr>
          </w:pPr>
          <w:hyperlink w:anchor="_Toc88807678" w:history="1">
            <w:r w:rsidR="00804980" w:rsidRPr="00CE71F0">
              <w:rPr>
                <w:rStyle w:val="Hyperlink"/>
                <w:noProof/>
              </w:rPr>
              <w:t>G - Supporting the professional learning and wellbeing of school leadership</w:t>
            </w:r>
            <w:r w:rsidR="00804980">
              <w:rPr>
                <w:noProof/>
                <w:webHidden/>
              </w:rPr>
              <w:tab/>
            </w:r>
            <w:r w:rsidR="00804980">
              <w:rPr>
                <w:noProof/>
                <w:webHidden/>
              </w:rPr>
              <w:fldChar w:fldCharType="begin"/>
            </w:r>
            <w:r w:rsidR="00804980">
              <w:rPr>
                <w:noProof/>
                <w:webHidden/>
              </w:rPr>
              <w:instrText xml:space="preserve"> PAGEREF _Toc88807678 \h </w:instrText>
            </w:r>
            <w:r w:rsidR="00804980">
              <w:rPr>
                <w:noProof/>
                <w:webHidden/>
              </w:rPr>
            </w:r>
            <w:r w:rsidR="00804980">
              <w:rPr>
                <w:noProof/>
                <w:webHidden/>
              </w:rPr>
              <w:fldChar w:fldCharType="separate"/>
            </w:r>
            <w:r w:rsidR="00804980">
              <w:rPr>
                <w:noProof/>
                <w:webHidden/>
              </w:rPr>
              <w:t>10</w:t>
            </w:r>
            <w:r w:rsidR="00804980">
              <w:rPr>
                <w:noProof/>
                <w:webHidden/>
              </w:rPr>
              <w:fldChar w:fldCharType="end"/>
            </w:r>
          </w:hyperlink>
        </w:p>
        <w:p w14:paraId="10986C02" w14:textId="1960F0E8" w:rsidR="00804980" w:rsidRDefault="00BA4E31">
          <w:pPr>
            <w:pStyle w:val="TOC2"/>
            <w:tabs>
              <w:tab w:val="right" w:leader="dot" w:pos="9016"/>
            </w:tabs>
            <w:rPr>
              <w:rFonts w:eastAsiaTheme="minorEastAsia"/>
              <w:noProof/>
              <w:lang w:eastAsia="en-GB"/>
            </w:rPr>
          </w:pPr>
          <w:hyperlink w:anchor="_Toc88807679" w:history="1">
            <w:r w:rsidR="00804980" w:rsidRPr="00CE71F0">
              <w:rPr>
                <w:rStyle w:val="Hyperlink"/>
                <w:noProof/>
              </w:rPr>
              <w:t>H - Ensuring Interdepartmental collaboration and delivery</w:t>
            </w:r>
            <w:r w:rsidR="00804980">
              <w:rPr>
                <w:noProof/>
                <w:webHidden/>
              </w:rPr>
              <w:tab/>
            </w:r>
            <w:r w:rsidR="00804980">
              <w:rPr>
                <w:noProof/>
                <w:webHidden/>
              </w:rPr>
              <w:fldChar w:fldCharType="begin"/>
            </w:r>
            <w:r w:rsidR="00804980">
              <w:rPr>
                <w:noProof/>
                <w:webHidden/>
              </w:rPr>
              <w:instrText xml:space="preserve"> PAGEREF _Toc88807679 \h </w:instrText>
            </w:r>
            <w:r w:rsidR="00804980">
              <w:rPr>
                <w:noProof/>
                <w:webHidden/>
              </w:rPr>
            </w:r>
            <w:r w:rsidR="00804980">
              <w:rPr>
                <w:noProof/>
                <w:webHidden/>
              </w:rPr>
              <w:fldChar w:fldCharType="separate"/>
            </w:r>
            <w:r w:rsidR="00804980">
              <w:rPr>
                <w:noProof/>
                <w:webHidden/>
              </w:rPr>
              <w:t>11</w:t>
            </w:r>
            <w:r w:rsidR="00804980">
              <w:rPr>
                <w:noProof/>
                <w:webHidden/>
              </w:rPr>
              <w:fldChar w:fldCharType="end"/>
            </w:r>
          </w:hyperlink>
        </w:p>
        <w:p w14:paraId="42743B9A" w14:textId="31AFD01D" w:rsidR="00804980" w:rsidRDefault="00BA4E31">
          <w:pPr>
            <w:pStyle w:val="TOC1"/>
            <w:tabs>
              <w:tab w:val="left" w:pos="440"/>
              <w:tab w:val="right" w:leader="dot" w:pos="9016"/>
            </w:tabs>
            <w:rPr>
              <w:rFonts w:eastAsiaTheme="minorEastAsia"/>
              <w:noProof/>
              <w:lang w:eastAsia="en-GB"/>
            </w:rPr>
          </w:pPr>
          <w:hyperlink w:anchor="_Toc88807680" w:history="1">
            <w:r w:rsidR="00804980" w:rsidRPr="00CE71F0">
              <w:rPr>
                <w:rStyle w:val="Hyperlink"/>
                <w:noProof/>
              </w:rPr>
              <w:t>7.</w:t>
            </w:r>
            <w:r w:rsidR="00804980">
              <w:rPr>
                <w:rFonts w:eastAsiaTheme="minorEastAsia"/>
                <w:noProof/>
                <w:lang w:eastAsia="en-GB"/>
              </w:rPr>
              <w:tab/>
            </w:r>
            <w:r w:rsidR="00804980" w:rsidRPr="00CE71F0">
              <w:rPr>
                <w:rStyle w:val="Hyperlink"/>
                <w:noProof/>
              </w:rPr>
              <w:t>Conclusion</w:t>
            </w:r>
            <w:r w:rsidR="00804980">
              <w:rPr>
                <w:noProof/>
                <w:webHidden/>
              </w:rPr>
              <w:tab/>
            </w:r>
            <w:r w:rsidR="00804980">
              <w:rPr>
                <w:noProof/>
                <w:webHidden/>
              </w:rPr>
              <w:fldChar w:fldCharType="begin"/>
            </w:r>
            <w:r w:rsidR="00804980">
              <w:rPr>
                <w:noProof/>
                <w:webHidden/>
              </w:rPr>
              <w:instrText xml:space="preserve"> PAGEREF _Toc88807680 \h </w:instrText>
            </w:r>
            <w:r w:rsidR="00804980">
              <w:rPr>
                <w:noProof/>
                <w:webHidden/>
              </w:rPr>
            </w:r>
            <w:r w:rsidR="00804980">
              <w:rPr>
                <w:noProof/>
                <w:webHidden/>
              </w:rPr>
              <w:fldChar w:fldCharType="separate"/>
            </w:r>
            <w:r w:rsidR="00804980">
              <w:rPr>
                <w:noProof/>
                <w:webHidden/>
              </w:rPr>
              <w:t>11</w:t>
            </w:r>
            <w:r w:rsidR="00804980">
              <w:rPr>
                <w:noProof/>
                <w:webHidden/>
              </w:rPr>
              <w:fldChar w:fldCharType="end"/>
            </w:r>
          </w:hyperlink>
        </w:p>
        <w:p w14:paraId="7615D9C4" w14:textId="001F699A" w:rsidR="001C0475" w:rsidRDefault="001C0475">
          <w:r>
            <w:rPr>
              <w:b/>
              <w:bCs/>
              <w:noProof/>
            </w:rPr>
            <w:fldChar w:fldCharType="end"/>
          </w:r>
        </w:p>
      </w:sdtContent>
    </w:sdt>
    <w:p w14:paraId="4E08725E" w14:textId="77777777" w:rsidR="006669E7" w:rsidRDefault="006669E7">
      <w:pPr>
        <w:rPr>
          <w:rFonts w:ascii="Calibri" w:hAnsi="Calibri" w:cs="Calibri"/>
          <w:sz w:val="24"/>
          <w:szCs w:val="24"/>
        </w:rPr>
      </w:pPr>
    </w:p>
    <w:p w14:paraId="1312798E" w14:textId="77777777" w:rsidR="001C0475" w:rsidRDefault="001C0475" w:rsidP="001C0475">
      <w:pPr>
        <w:pStyle w:val="Heading1"/>
        <w:sectPr w:rsidR="001C0475">
          <w:footerReference w:type="default" r:id="rId8"/>
          <w:pgSz w:w="11906" w:h="16838"/>
          <w:pgMar w:top="1440" w:right="1440" w:bottom="1440" w:left="1440" w:header="708" w:footer="708" w:gutter="0"/>
          <w:cols w:space="708"/>
          <w:docGrid w:linePitch="360"/>
        </w:sectPr>
      </w:pPr>
    </w:p>
    <w:p w14:paraId="6ECC94F0" w14:textId="4FB134F7" w:rsidR="001C0475" w:rsidRDefault="006057F2" w:rsidP="008304C1">
      <w:pPr>
        <w:pStyle w:val="Heading1"/>
        <w:numPr>
          <w:ilvl w:val="0"/>
          <w:numId w:val="11"/>
        </w:numPr>
        <w:ind w:left="357" w:hanging="357"/>
        <w:rPr>
          <w:sz w:val="24"/>
        </w:rPr>
      </w:pPr>
      <w:bookmarkStart w:id="0" w:name="_Toc88807666"/>
      <w:r w:rsidRPr="00F7503A">
        <w:rPr>
          <w:sz w:val="24"/>
        </w:rPr>
        <w:lastRenderedPageBreak/>
        <w:t>Context</w:t>
      </w:r>
      <w:bookmarkEnd w:id="0"/>
    </w:p>
    <w:p w14:paraId="5C49B8CD" w14:textId="77777777" w:rsidR="00C668F1" w:rsidRPr="00C668F1" w:rsidRDefault="00C668F1" w:rsidP="00C668F1">
      <w:pPr>
        <w:spacing w:after="0" w:line="240" w:lineRule="auto"/>
        <w:rPr>
          <w:sz w:val="24"/>
        </w:rPr>
      </w:pPr>
    </w:p>
    <w:p w14:paraId="45E9662F" w14:textId="6944ADE7" w:rsidR="006057F2" w:rsidRDefault="006057F2" w:rsidP="00C668F1">
      <w:pPr>
        <w:spacing w:after="0" w:line="240" w:lineRule="auto"/>
        <w:rPr>
          <w:sz w:val="24"/>
          <w:szCs w:val="24"/>
        </w:rPr>
      </w:pPr>
      <w:r w:rsidRPr="5524FA35">
        <w:rPr>
          <w:sz w:val="24"/>
          <w:szCs w:val="24"/>
        </w:rPr>
        <w:t xml:space="preserve">On 15 December 2020 Education Minister Peter Weir </w:t>
      </w:r>
      <w:r w:rsidR="7AD45E69" w:rsidRPr="5524FA35">
        <w:rPr>
          <w:sz w:val="24"/>
          <w:szCs w:val="24"/>
        </w:rPr>
        <w:t xml:space="preserve">MLA </w:t>
      </w:r>
      <w:r w:rsidRPr="5524FA35">
        <w:rPr>
          <w:sz w:val="24"/>
          <w:szCs w:val="24"/>
        </w:rPr>
        <w:t>announced the publication of the Terms of Reference</w:t>
      </w:r>
      <w:r w:rsidR="2E9A147C" w:rsidRPr="5524FA35">
        <w:rPr>
          <w:sz w:val="24"/>
          <w:szCs w:val="24"/>
        </w:rPr>
        <w:t xml:space="preserve"> (TOR</w:t>
      </w:r>
      <w:r w:rsidR="00284A0D" w:rsidRPr="5524FA35">
        <w:rPr>
          <w:sz w:val="24"/>
          <w:szCs w:val="24"/>
        </w:rPr>
        <w:t>) for</w:t>
      </w:r>
      <w:r w:rsidRPr="5524FA35">
        <w:rPr>
          <w:sz w:val="24"/>
          <w:szCs w:val="24"/>
        </w:rPr>
        <w:t xml:space="preserve"> the </w:t>
      </w:r>
      <w:r w:rsidR="3A9C0F48" w:rsidRPr="5524FA35">
        <w:rPr>
          <w:sz w:val="24"/>
          <w:szCs w:val="24"/>
        </w:rPr>
        <w:t xml:space="preserve">Independent </w:t>
      </w:r>
      <w:r w:rsidRPr="5524FA35">
        <w:rPr>
          <w:sz w:val="24"/>
          <w:szCs w:val="24"/>
        </w:rPr>
        <w:t xml:space="preserve">Review of Education. </w:t>
      </w:r>
      <w:r w:rsidR="00BF3B6C">
        <w:rPr>
          <w:sz w:val="24"/>
          <w:szCs w:val="24"/>
        </w:rPr>
        <w:t>The Controlled Schools</w:t>
      </w:r>
      <w:r w:rsidR="00F7503A">
        <w:rPr>
          <w:sz w:val="24"/>
          <w:szCs w:val="24"/>
        </w:rPr>
        <w:t>’</w:t>
      </w:r>
      <w:r w:rsidR="00BF3B6C">
        <w:rPr>
          <w:sz w:val="24"/>
          <w:szCs w:val="24"/>
        </w:rPr>
        <w:t xml:space="preserve"> Support Council (CSSC) welcomed the opportunity to present to the</w:t>
      </w:r>
      <w:r w:rsidR="00AE15D4">
        <w:rPr>
          <w:sz w:val="24"/>
          <w:szCs w:val="24"/>
        </w:rPr>
        <w:t xml:space="preserve"> Independent Review</w:t>
      </w:r>
      <w:r w:rsidR="00BF3B6C">
        <w:rPr>
          <w:sz w:val="24"/>
          <w:szCs w:val="24"/>
        </w:rPr>
        <w:t xml:space="preserve"> </w:t>
      </w:r>
      <w:r w:rsidR="00AE15D4">
        <w:rPr>
          <w:sz w:val="24"/>
          <w:szCs w:val="24"/>
        </w:rPr>
        <w:t>P</w:t>
      </w:r>
      <w:r w:rsidR="00BF3B6C">
        <w:rPr>
          <w:sz w:val="24"/>
          <w:szCs w:val="24"/>
        </w:rPr>
        <w:t xml:space="preserve">anel at an </w:t>
      </w:r>
      <w:r w:rsidR="00AE15D4">
        <w:rPr>
          <w:sz w:val="24"/>
          <w:szCs w:val="24"/>
        </w:rPr>
        <w:t>i</w:t>
      </w:r>
      <w:r w:rsidR="00BF3B6C">
        <w:rPr>
          <w:sz w:val="24"/>
          <w:szCs w:val="24"/>
        </w:rPr>
        <w:t xml:space="preserve">ntroductory </w:t>
      </w:r>
      <w:r w:rsidR="00AE15D4">
        <w:rPr>
          <w:sz w:val="24"/>
          <w:szCs w:val="24"/>
        </w:rPr>
        <w:t>m</w:t>
      </w:r>
      <w:r w:rsidR="00BF3B6C">
        <w:rPr>
          <w:sz w:val="24"/>
          <w:szCs w:val="24"/>
        </w:rPr>
        <w:t>eeting on 20 October 2021. This short document has been prepared following this initial meeting</w:t>
      </w:r>
      <w:r w:rsidR="0032046A">
        <w:rPr>
          <w:sz w:val="24"/>
          <w:szCs w:val="24"/>
        </w:rPr>
        <w:t xml:space="preserve"> to present some of the wider input provided by our Council and member schools</w:t>
      </w:r>
      <w:r w:rsidR="00BF3B6C">
        <w:rPr>
          <w:sz w:val="24"/>
          <w:szCs w:val="24"/>
        </w:rPr>
        <w:t xml:space="preserve">. </w:t>
      </w:r>
    </w:p>
    <w:p w14:paraId="473E0D35" w14:textId="0C5F5B27" w:rsidR="00CC3371" w:rsidRDefault="00CC3371" w:rsidP="00C668F1">
      <w:pPr>
        <w:spacing w:after="0" w:line="240" w:lineRule="auto"/>
        <w:rPr>
          <w:sz w:val="24"/>
          <w:szCs w:val="24"/>
        </w:rPr>
      </w:pPr>
    </w:p>
    <w:p w14:paraId="4138AD4D" w14:textId="6C404F50" w:rsidR="00CC3371" w:rsidRDefault="00F7503A" w:rsidP="008304C1">
      <w:pPr>
        <w:pStyle w:val="Heading1"/>
        <w:numPr>
          <w:ilvl w:val="0"/>
          <w:numId w:val="11"/>
        </w:numPr>
        <w:rPr>
          <w:sz w:val="24"/>
        </w:rPr>
      </w:pPr>
      <w:bookmarkStart w:id="1" w:name="_Toc88807667"/>
      <w:r>
        <w:rPr>
          <w:sz w:val="24"/>
        </w:rPr>
        <w:t>The controlled s</w:t>
      </w:r>
      <w:r w:rsidR="00CC3371" w:rsidRPr="00F7503A">
        <w:rPr>
          <w:sz w:val="24"/>
        </w:rPr>
        <w:t>ector</w:t>
      </w:r>
      <w:bookmarkEnd w:id="1"/>
    </w:p>
    <w:p w14:paraId="7A2FA70C" w14:textId="77777777" w:rsidR="00C668F1" w:rsidRPr="00C668F1" w:rsidRDefault="00C668F1" w:rsidP="00C668F1">
      <w:pPr>
        <w:spacing w:after="0" w:line="240" w:lineRule="auto"/>
      </w:pPr>
    </w:p>
    <w:p w14:paraId="06D6E7E5" w14:textId="416D1998" w:rsidR="00CC3371" w:rsidRPr="00695678" w:rsidRDefault="00CC3371" w:rsidP="00695678">
      <w:r w:rsidRPr="009214D6">
        <w:rPr>
          <w:noProof/>
          <w:lang w:eastAsia="en-GB"/>
        </w:rPr>
        <w:drawing>
          <wp:inline distT="0" distB="0" distL="0" distR="0" wp14:anchorId="765495AE" wp14:editId="62107DC0">
            <wp:extent cx="5731510" cy="4221480"/>
            <wp:effectExtent l="0" t="0" r="0" b="0"/>
            <wp:docPr id="3" name="Picture 2" descr="Graphics highlighting the diversity of the controlled education secto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Graphics highlighting the diversity of the controlled education sector.&#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31510" cy="4221480"/>
                    </a:xfrm>
                    <a:prstGeom prst="rect">
                      <a:avLst/>
                    </a:prstGeom>
                  </pic:spPr>
                </pic:pic>
              </a:graphicData>
            </a:graphic>
          </wp:inline>
        </w:drawing>
      </w:r>
    </w:p>
    <w:p w14:paraId="70EEB2F7" w14:textId="79D2D94D" w:rsidR="00CC3371" w:rsidRDefault="00F7503A" w:rsidP="0011144A">
      <w:pPr>
        <w:spacing w:after="0" w:line="240" w:lineRule="auto"/>
        <w:rPr>
          <w:sz w:val="24"/>
          <w:szCs w:val="24"/>
        </w:rPr>
      </w:pPr>
      <w:r>
        <w:rPr>
          <w:sz w:val="24"/>
          <w:szCs w:val="24"/>
        </w:rPr>
        <w:t>The c</w:t>
      </w:r>
      <w:r w:rsidR="00CC3371">
        <w:rPr>
          <w:sz w:val="24"/>
          <w:szCs w:val="24"/>
        </w:rPr>
        <w:t>ontrolled sector is the largest in Northern Ireland with 49% of the schools and 146,138 children and young people attending. It is diverse and crosses all phases. Controlled schools are open to all. The Education</w:t>
      </w:r>
      <w:r w:rsidR="00141177">
        <w:rPr>
          <w:sz w:val="24"/>
          <w:szCs w:val="24"/>
        </w:rPr>
        <w:t xml:space="preserve"> Authority</w:t>
      </w:r>
      <w:r w:rsidR="00AE15D4">
        <w:rPr>
          <w:sz w:val="24"/>
          <w:szCs w:val="24"/>
        </w:rPr>
        <w:t xml:space="preserve"> (EA)</w:t>
      </w:r>
      <w:r w:rsidR="00141177">
        <w:rPr>
          <w:sz w:val="24"/>
          <w:szCs w:val="24"/>
        </w:rPr>
        <w:t xml:space="preserve"> is the managing a</w:t>
      </w:r>
      <w:r w:rsidR="00CC3371">
        <w:rPr>
          <w:sz w:val="24"/>
          <w:szCs w:val="24"/>
        </w:rPr>
        <w:t xml:space="preserve">uthority for </w:t>
      </w:r>
      <w:r w:rsidR="00141177">
        <w:rPr>
          <w:sz w:val="24"/>
          <w:szCs w:val="24"/>
        </w:rPr>
        <w:t>c</w:t>
      </w:r>
      <w:r w:rsidR="00CC3371">
        <w:rPr>
          <w:sz w:val="24"/>
          <w:szCs w:val="24"/>
        </w:rPr>
        <w:t>ontrolled schools taking over the responsibilities of the Education and Library Boards through the Education Act 2014. For a number of years the sector has suffered from a deficit of support. The Education Authority</w:t>
      </w:r>
      <w:r w:rsidR="00141177">
        <w:rPr>
          <w:sz w:val="24"/>
          <w:szCs w:val="24"/>
        </w:rPr>
        <w:t xml:space="preserve"> (EA)</w:t>
      </w:r>
      <w:r w:rsidR="00CC3371">
        <w:rPr>
          <w:sz w:val="24"/>
          <w:szCs w:val="24"/>
        </w:rPr>
        <w:t xml:space="preserve"> has a role as the overarching delivery body of education policy </w:t>
      </w:r>
      <w:r w:rsidR="00FA52F8">
        <w:rPr>
          <w:sz w:val="24"/>
          <w:szCs w:val="24"/>
        </w:rPr>
        <w:t xml:space="preserve">and service provider </w:t>
      </w:r>
      <w:r w:rsidR="00CC3371">
        <w:rPr>
          <w:sz w:val="24"/>
          <w:szCs w:val="24"/>
        </w:rPr>
        <w:t>for the Department of Education</w:t>
      </w:r>
      <w:r w:rsidR="004E6E50">
        <w:rPr>
          <w:sz w:val="24"/>
          <w:szCs w:val="24"/>
        </w:rPr>
        <w:t xml:space="preserve"> (DE)</w:t>
      </w:r>
      <w:r w:rsidR="00CC3371">
        <w:rPr>
          <w:sz w:val="24"/>
          <w:szCs w:val="24"/>
        </w:rPr>
        <w:t xml:space="preserve"> whilst also having a specific role for controlled schools. The pre-existing deficit of support has been compounded by this dual role, at times resulting in a lack of specific support for schools, for example in the pre and post inspection support process and at others through potential and realised conflicts of interest as in the </w:t>
      </w:r>
      <w:r w:rsidR="00A00337">
        <w:rPr>
          <w:sz w:val="24"/>
          <w:szCs w:val="24"/>
        </w:rPr>
        <w:t>a</w:t>
      </w:r>
      <w:r w:rsidR="00CC3371">
        <w:rPr>
          <w:sz w:val="24"/>
          <w:szCs w:val="24"/>
        </w:rPr>
        <w:t xml:space="preserve">rea </w:t>
      </w:r>
      <w:r w:rsidR="00A00337">
        <w:rPr>
          <w:sz w:val="24"/>
          <w:szCs w:val="24"/>
        </w:rPr>
        <w:t>p</w:t>
      </w:r>
      <w:r w:rsidR="00CC3371">
        <w:rPr>
          <w:sz w:val="24"/>
          <w:szCs w:val="24"/>
        </w:rPr>
        <w:t>lanning process.</w:t>
      </w:r>
    </w:p>
    <w:p w14:paraId="2BA5A68D" w14:textId="77777777" w:rsidR="0011144A" w:rsidRDefault="0011144A" w:rsidP="0011144A">
      <w:pPr>
        <w:spacing w:after="0" w:line="240" w:lineRule="auto"/>
        <w:rPr>
          <w:sz w:val="24"/>
          <w:szCs w:val="24"/>
        </w:rPr>
      </w:pPr>
    </w:p>
    <w:p w14:paraId="3F977FFB" w14:textId="1B261FC3" w:rsidR="00765BDC" w:rsidRDefault="00765BDC" w:rsidP="0011144A">
      <w:pPr>
        <w:spacing w:after="0" w:line="240" w:lineRule="auto"/>
        <w:rPr>
          <w:sz w:val="24"/>
          <w:szCs w:val="24"/>
        </w:rPr>
      </w:pPr>
      <w:r>
        <w:rPr>
          <w:sz w:val="24"/>
          <w:szCs w:val="24"/>
        </w:rPr>
        <w:lastRenderedPageBreak/>
        <w:t xml:space="preserve">Since its inception CSSC has prioritised its role in developing and maintaining the collective ethos of the sector. Significant development work has been carried out to develop that </w:t>
      </w:r>
      <w:r w:rsidR="00141177">
        <w:rPr>
          <w:sz w:val="24"/>
          <w:szCs w:val="24"/>
        </w:rPr>
        <w:t>ethos and through the Ethos Self-evaluation T</w:t>
      </w:r>
      <w:r>
        <w:rPr>
          <w:sz w:val="24"/>
          <w:szCs w:val="24"/>
        </w:rPr>
        <w:t>oolkit</w:t>
      </w:r>
      <w:r>
        <w:rPr>
          <w:rStyle w:val="FootnoteReference"/>
          <w:sz w:val="24"/>
          <w:szCs w:val="24"/>
        </w:rPr>
        <w:footnoteReference w:id="1"/>
      </w:r>
      <w:r>
        <w:rPr>
          <w:sz w:val="24"/>
          <w:szCs w:val="24"/>
        </w:rPr>
        <w:t xml:space="preserve"> to support controlled schools </w:t>
      </w:r>
      <w:r w:rsidR="00074792">
        <w:rPr>
          <w:sz w:val="24"/>
          <w:szCs w:val="24"/>
        </w:rPr>
        <w:t>to have a living ethos throughout the school and into the local community</w:t>
      </w:r>
      <w:r w:rsidR="00074792">
        <w:rPr>
          <w:rStyle w:val="FootnoteReference"/>
          <w:sz w:val="24"/>
          <w:szCs w:val="24"/>
        </w:rPr>
        <w:footnoteReference w:id="2"/>
      </w:r>
      <w:r w:rsidR="00074792">
        <w:rPr>
          <w:sz w:val="24"/>
          <w:szCs w:val="24"/>
        </w:rPr>
        <w:t xml:space="preserve">. The role of ethos in the improvement journey of schools and ultimately its effect on the outcomes for our children and young people has been clearly demonstrated and is accepted in policy. This work has been welcomed </w:t>
      </w:r>
      <w:r w:rsidR="00FA52F8">
        <w:rPr>
          <w:sz w:val="24"/>
          <w:szCs w:val="24"/>
        </w:rPr>
        <w:t xml:space="preserve">by controlled schools </w:t>
      </w:r>
      <w:r w:rsidR="00074792">
        <w:rPr>
          <w:sz w:val="24"/>
          <w:szCs w:val="24"/>
        </w:rPr>
        <w:t>and is ongoing demonstrat</w:t>
      </w:r>
      <w:r w:rsidR="00FA52F8">
        <w:rPr>
          <w:sz w:val="24"/>
          <w:szCs w:val="24"/>
        </w:rPr>
        <w:t>ing</w:t>
      </w:r>
      <w:r w:rsidR="00074792">
        <w:rPr>
          <w:sz w:val="24"/>
          <w:szCs w:val="24"/>
        </w:rPr>
        <w:t xml:space="preserve"> a core need that CSSC has filled.</w:t>
      </w:r>
    </w:p>
    <w:p w14:paraId="704C26DD" w14:textId="77777777" w:rsidR="0011144A" w:rsidRDefault="0011144A" w:rsidP="0011144A">
      <w:pPr>
        <w:spacing w:after="0" w:line="240" w:lineRule="auto"/>
        <w:rPr>
          <w:sz w:val="24"/>
          <w:szCs w:val="24"/>
        </w:rPr>
      </w:pPr>
    </w:p>
    <w:p w14:paraId="72FDCA4F" w14:textId="03CD911A" w:rsidR="00FD51D5" w:rsidRDefault="00074792" w:rsidP="0011144A">
      <w:pPr>
        <w:spacing w:after="0" w:line="240" w:lineRule="auto"/>
        <w:rPr>
          <w:sz w:val="24"/>
          <w:szCs w:val="24"/>
        </w:rPr>
      </w:pPr>
      <w:r>
        <w:rPr>
          <w:sz w:val="24"/>
          <w:szCs w:val="24"/>
        </w:rPr>
        <w:t>Further i</w:t>
      </w:r>
      <w:r w:rsidR="00CC3371">
        <w:rPr>
          <w:sz w:val="24"/>
          <w:szCs w:val="24"/>
        </w:rPr>
        <w:t xml:space="preserve">n </w:t>
      </w:r>
      <w:r>
        <w:rPr>
          <w:sz w:val="24"/>
          <w:szCs w:val="24"/>
        </w:rPr>
        <w:t xml:space="preserve">relation to </w:t>
      </w:r>
      <w:r w:rsidR="00CC3371">
        <w:rPr>
          <w:sz w:val="24"/>
          <w:szCs w:val="24"/>
        </w:rPr>
        <w:t xml:space="preserve">post inspection, school improvement and leadership development, </w:t>
      </w:r>
      <w:r>
        <w:rPr>
          <w:sz w:val="24"/>
          <w:szCs w:val="24"/>
        </w:rPr>
        <w:t>other schools</w:t>
      </w:r>
      <w:r w:rsidR="00141177">
        <w:rPr>
          <w:sz w:val="24"/>
          <w:szCs w:val="24"/>
        </w:rPr>
        <w:t xml:space="preserve"> benefit from the support of o</w:t>
      </w:r>
      <w:r w:rsidR="00CC3371">
        <w:rPr>
          <w:sz w:val="24"/>
          <w:szCs w:val="24"/>
        </w:rPr>
        <w:t>fficers from both the</w:t>
      </w:r>
      <w:r>
        <w:rPr>
          <w:sz w:val="24"/>
          <w:szCs w:val="24"/>
        </w:rPr>
        <w:t>ir own managing authority and</w:t>
      </w:r>
      <w:r w:rsidR="00CC3371">
        <w:rPr>
          <w:sz w:val="24"/>
          <w:szCs w:val="24"/>
        </w:rPr>
        <w:t xml:space="preserve"> the Education Authority (EA). An analysis of inspection outcomes from 2009 to the start of lockdown demonstrates that almost double the number of controlled schools entered formal intervention to </w:t>
      </w:r>
      <w:r>
        <w:rPr>
          <w:sz w:val="24"/>
          <w:szCs w:val="24"/>
        </w:rPr>
        <w:t>other schools</w:t>
      </w:r>
      <w:r w:rsidR="00CC3371">
        <w:rPr>
          <w:sz w:val="24"/>
          <w:szCs w:val="24"/>
        </w:rPr>
        <w:t xml:space="preserve">. In a controlled school the support is provided solely by the </w:t>
      </w:r>
      <w:r w:rsidR="00651ECB">
        <w:rPr>
          <w:sz w:val="24"/>
          <w:szCs w:val="24"/>
        </w:rPr>
        <w:t>Education Authority (</w:t>
      </w:r>
      <w:r w:rsidR="00CC3371">
        <w:rPr>
          <w:sz w:val="24"/>
          <w:szCs w:val="24"/>
        </w:rPr>
        <w:t>EA</w:t>
      </w:r>
      <w:r w:rsidR="00651ECB">
        <w:rPr>
          <w:sz w:val="24"/>
          <w:szCs w:val="24"/>
        </w:rPr>
        <w:t>)</w:t>
      </w:r>
      <w:r w:rsidR="00CC3371">
        <w:rPr>
          <w:sz w:val="24"/>
          <w:szCs w:val="24"/>
        </w:rPr>
        <w:t xml:space="preserve">. </w:t>
      </w:r>
    </w:p>
    <w:p w14:paraId="5009F3EE" w14:textId="77777777" w:rsidR="0011144A" w:rsidRDefault="0011144A" w:rsidP="0011144A">
      <w:pPr>
        <w:spacing w:after="0" w:line="240" w:lineRule="auto"/>
        <w:rPr>
          <w:sz w:val="24"/>
          <w:szCs w:val="24"/>
        </w:rPr>
      </w:pPr>
    </w:p>
    <w:p w14:paraId="10549596" w14:textId="61B72CBD" w:rsidR="00CC3371" w:rsidRDefault="00CC3371" w:rsidP="0011144A">
      <w:pPr>
        <w:spacing w:after="0" w:line="240" w:lineRule="auto"/>
        <w:rPr>
          <w:sz w:val="24"/>
          <w:szCs w:val="24"/>
        </w:rPr>
      </w:pPr>
      <w:r>
        <w:rPr>
          <w:sz w:val="24"/>
          <w:szCs w:val="24"/>
        </w:rPr>
        <w:t xml:space="preserve">Similarly, through the </w:t>
      </w:r>
      <w:r w:rsidR="00A00337">
        <w:rPr>
          <w:sz w:val="24"/>
          <w:szCs w:val="24"/>
        </w:rPr>
        <w:t>a</w:t>
      </w:r>
      <w:r>
        <w:rPr>
          <w:sz w:val="24"/>
          <w:szCs w:val="24"/>
        </w:rPr>
        <w:t xml:space="preserve">rea </w:t>
      </w:r>
      <w:r w:rsidR="00A00337">
        <w:rPr>
          <w:sz w:val="24"/>
          <w:szCs w:val="24"/>
        </w:rPr>
        <w:t>p</w:t>
      </w:r>
      <w:r>
        <w:rPr>
          <w:sz w:val="24"/>
          <w:szCs w:val="24"/>
        </w:rPr>
        <w:t xml:space="preserve">lanning process </w:t>
      </w:r>
      <w:r w:rsidR="00A00337">
        <w:rPr>
          <w:sz w:val="24"/>
          <w:szCs w:val="24"/>
        </w:rPr>
        <w:t>the Education Authority (</w:t>
      </w:r>
      <w:r>
        <w:rPr>
          <w:sz w:val="24"/>
          <w:szCs w:val="24"/>
        </w:rPr>
        <w:t>EA</w:t>
      </w:r>
      <w:r w:rsidR="00A00337">
        <w:rPr>
          <w:sz w:val="24"/>
          <w:szCs w:val="24"/>
        </w:rPr>
        <w:t>)</w:t>
      </w:r>
      <w:r>
        <w:rPr>
          <w:sz w:val="24"/>
          <w:szCs w:val="24"/>
        </w:rPr>
        <w:t xml:space="preserve"> </w:t>
      </w:r>
      <w:r w:rsidR="00FD51D5">
        <w:rPr>
          <w:sz w:val="24"/>
          <w:szCs w:val="24"/>
        </w:rPr>
        <w:t>has</w:t>
      </w:r>
      <w:r>
        <w:rPr>
          <w:sz w:val="24"/>
          <w:szCs w:val="24"/>
        </w:rPr>
        <w:t xml:space="preserve"> a dual role </w:t>
      </w:r>
      <w:r w:rsidR="00FD51D5">
        <w:rPr>
          <w:sz w:val="24"/>
          <w:szCs w:val="24"/>
        </w:rPr>
        <w:t>having</w:t>
      </w:r>
      <w:r>
        <w:rPr>
          <w:sz w:val="24"/>
          <w:szCs w:val="24"/>
        </w:rPr>
        <w:t xml:space="preserve"> the lead overarching planning role for all schools, but also specifically planning for the controlled schools</w:t>
      </w:r>
      <w:r w:rsidR="00765BDC">
        <w:rPr>
          <w:sz w:val="24"/>
          <w:szCs w:val="24"/>
        </w:rPr>
        <w:t>’</w:t>
      </w:r>
      <w:r>
        <w:rPr>
          <w:sz w:val="24"/>
          <w:szCs w:val="24"/>
        </w:rPr>
        <w:t xml:space="preserve"> estate. At best this results in </w:t>
      </w:r>
      <w:r w:rsidR="00FD51D5">
        <w:rPr>
          <w:sz w:val="24"/>
          <w:szCs w:val="24"/>
        </w:rPr>
        <w:t xml:space="preserve">some </w:t>
      </w:r>
      <w:r>
        <w:rPr>
          <w:sz w:val="24"/>
          <w:szCs w:val="24"/>
        </w:rPr>
        <w:t>confusion and the potential for criticism in relation to a conflicting role, at worst it leads to a lack of coherent estate planning specifically for controlled schools</w:t>
      </w:r>
      <w:r w:rsidR="00074792">
        <w:rPr>
          <w:sz w:val="24"/>
          <w:szCs w:val="24"/>
        </w:rPr>
        <w:t xml:space="preserve"> with the resulting impact on outcomes for children and young people</w:t>
      </w:r>
      <w:r>
        <w:rPr>
          <w:sz w:val="24"/>
          <w:szCs w:val="24"/>
        </w:rPr>
        <w:t>.</w:t>
      </w:r>
    </w:p>
    <w:p w14:paraId="3ED0D384" w14:textId="77777777" w:rsidR="0011144A" w:rsidRDefault="0011144A" w:rsidP="0011144A">
      <w:pPr>
        <w:spacing w:after="0" w:line="240" w:lineRule="auto"/>
        <w:rPr>
          <w:sz w:val="24"/>
          <w:szCs w:val="24"/>
        </w:rPr>
      </w:pPr>
    </w:p>
    <w:p w14:paraId="560E4CE2" w14:textId="7E69E314" w:rsidR="00765BDC" w:rsidRDefault="00CC3371" w:rsidP="0011144A">
      <w:pPr>
        <w:spacing w:after="0" w:line="240" w:lineRule="auto"/>
        <w:rPr>
          <w:sz w:val="24"/>
          <w:szCs w:val="24"/>
        </w:rPr>
      </w:pPr>
      <w:r>
        <w:rPr>
          <w:sz w:val="24"/>
          <w:szCs w:val="24"/>
        </w:rPr>
        <w:t xml:space="preserve">Other financial data demonstrates the deficit of support. Controlled schools currently possess the ten largest </w:t>
      </w:r>
      <w:r w:rsidR="007D48BA">
        <w:rPr>
          <w:sz w:val="24"/>
          <w:szCs w:val="24"/>
        </w:rPr>
        <w:t xml:space="preserve">financial </w:t>
      </w:r>
      <w:r>
        <w:rPr>
          <w:sz w:val="24"/>
          <w:szCs w:val="24"/>
        </w:rPr>
        <w:t xml:space="preserve">deficits in relation to </w:t>
      </w:r>
      <w:r w:rsidR="007D48BA">
        <w:rPr>
          <w:sz w:val="24"/>
          <w:szCs w:val="24"/>
        </w:rPr>
        <w:t>their delegated budgets</w:t>
      </w:r>
      <w:r>
        <w:rPr>
          <w:sz w:val="24"/>
          <w:szCs w:val="24"/>
        </w:rPr>
        <w:t xml:space="preserve">. This is mirrored in surpluses with the majority of schools in surplus being </w:t>
      </w:r>
      <w:r w:rsidR="00765BDC">
        <w:rPr>
          <w:sz w:val="24"/>
          <w:szCs w:val="24"/>
        </w:rPr>
        <w:t>of other management types</w:t>
      </w:r>
      <w:r>
        <w:rPr>
          <w:sz w:val="24"/>
          <w:szCs w:val="24"/>
        </w:rPr>
        <w:t xml:space="preserve">. Likewise in year budget analysis demonstrates that it is controlled schools that are more frequently in deficit. </w:t>
      </w:r>
    </w:p>
    <w:p w14:paraId="5A74175F" w14:textId="77777777" w:rsidR="0011144A" w:rsidRDefault="0011144A" w:rsidP="0011144A">
      <w:pPr>
        <w:spacing w:after="0" w:line="240" w:lineRule="auto"/>
        <w:rPr>
          <w:sz w:val="24"/>
          <w:szCs w:val="24"/>
        </w:rPr>
      </w:pPr>
    </w:p>
    <w:p w14:paraId="17FB45AE" w14:textId="4B3C2D38" w:rsidR="00CC3371" w:rsidRDefault="008B2CD6" w:rsidP="0011144A">
      <w:pPr>
        <w:spacing w:after="0" w:line="240" w:lineRule="auto"/>
        <w:rPr>
          <w:sz w:val="24"/>
          <w:szCs w:val="24"/>
        </w:rPr>
      </w:pPr>
      <w:r>
        <w:rPr>
          <w:sz w:val="24"/>
          <w:szCs w:val="24"/>
        </w:rPr>
        <w:t>T</w:t>
      </w:r>
      <w:r w:rsidR="00CC3371">
        <w:rPr>
          <w:sz w:val="24"/>
          <w:szCs w:val="24"/>
        </w:rPr>
        <w:t>he deficit of support and resulting implications across the system results in a lack of equality for children and young people in controlled schools. CSSC is working closely with the Education Authority</w:t>
      </w:r>
      <w:r w:rsidR="00141177">
        <w:rPr>
          <w:sz w:val="24"/>
          <w:szCs w:val="24"/>
        </w:rPr>
        <w:t xml:space="preserve"> (EA)</w:t>
      </w:r>
      <w:r w:rsidR="00CC3371">
        <w:rPr>
          <w:sz w:val="24"/>
          <w:szCs w:val="24"/>
        </w:rPr>
        <w:t xml:space="preserve"> to challenge its role and support it to become the best managing authority it can be.</w:t>
      </w:r>
    </w:p>
    <w:p w14:paraId="23AC757F" w14:textId="0DDCE782" w:rsidR="0011144A" w:rsidRDefault="0011144A" w:rsidP="0011144A">
      <w:pPr>
        <w:spacing w:after="0" w:line="240" w:lineRule="auto"/>
        <w:rPr>
          <w:sz w:val="24"/>
          <w:szCs w:val="24"/>
        </w:rPr>
      </w:pPr>
    </w:p>
    <w:p w14:paraId="1DACE1CE" w14:textId="1DB552BE" w:rsidR="00CC3371" w:rsidRPr="00B16C6C" w:rsidRDefault="00CC3371" w:rsidP="0011144A">
      <w:pPr>
        <w:spacing w:after="0" w:line="240" w:lineRule="auto"/>
        <w:rPr>
          <w:sz w:val="24"/>
          <w:szCs w:val="24"/>
        </w:rPr>
      </w:pPr>
      <w:r>
        <w:rPr>
          <w:sz w:val="24"/>
          <w:szCs w:val="24"/>
        </w:rPr>
        <w:t xml:space="preserve">Equality of provision must be at the core of our education system. </w:t>
      </w:r>
      <w:r w:rsidR="00484CB1">
        <w:rPr>
          <w:sz w:val="24"/>
          <w:szCs w:val="24"/>
        </w:rPr>
        <w:t>For the reasons set out above CSSC would contend that the present system is not equitable to children and young people attending controlled schools. W</w:t>
      </w:r>
      <w:r>
        <w:rPr>
          <w:sz w:val="24"/>
          <w:szCs w:val="24"/>
        </w:rPr>
        <w:t xml:space="preserve">e would </w:t>
      </w:r>
      <w:r w:rsidR="00484CB1">
        <w:rPr>
          <w:sz w:val="24"/>
          <w:szCs w:val="24"/>
        </w:rPr>
        <w:t>ask</w:t>
      </w:r>
      <w:r>
        <w:rPr>
          <w:sz w:val="24"/>
          <w:szCs w:val="24"/>
        </w:rPr>
        <w:t xml:space="preserve"> the Independent Review Panel </w:t>
      </w:r>
      <w:r w:rsidR="00484CB1">
        <w:rPr>
          <w:sz w:val="24"/>
          <w:szCs w:val="24"/>
        </w:rPr>
        <w:t xml:space="preserve">to address </w:t>
      </w:r>
      <w:r>
        <w:rPr>
          <w:sz w:val="24"/>
          <w:szCs w:val="24"/>
        </w:rPr>
        <w:t xml:space="preserve">this inequality </w:t>
      </w:r>
      <w:r w:rsidR="00484CB1">
        <w:rPr>
          <w:sz w:val="24"/>
          <w:szCs w:val="24"/>
        </w:rPr>
        <w:t>in their recommendations</w:t>
      </w:r>
      <w:r>
        <w:rPr>
          <w:sz w:val="24"/>
          <w:szCs w:val="24"/>
        </w:rPr>
        <w:t>.</w:t>
      </w:r>
      <w:r w:rsidR="00F5743C">
        <w:rPr>
          <w:sz w:val="24"/>
          <w:szCs w:val="24"/>
        </w:rPr>
        <w:t xml:space="preserve"> All children and young people need to be treated with equity in relation to their needs</w:t>
      </w:r>
      <w:r w:rsidR="00484CB1">
        <w:rPr>
          <w:sz w:val="24"/>
          <w:szCs w:val="24"/>
        </w:rPr>
        <w:t xml:space="preserve"> and i</w:t>
      </w:r>
      <w:r w:rsidR="00F5743C">
        <w:rPr>
          <w:sz w:val="24"/>
          <w:szCs w:val="24"/>
        </w:rPr>
        <w:t xml:space="preserve">nvestment must be appropriate and sufficient for those needs to be met. </w:t>
      </w:r>
    </w:p>
    <w:p w14:paraId="37235DB8" w14:textId="77777777" w:rsidR="00CC3371" w:rsidRPr="00141177" w:rsidRDefault="00CC3371" w:rsidP="001C0475">
      <w:pPr>
        <w:pStyle w:val="Heading1"/>
        <w:rPr>
          <w:sz w:val="24"/>
        </w:rPr>
      </w:pPr>
    </w:p>
    <w:p w14:paraId="0F11D2F4" w14:textId="5C905EE8" w:rsidR="00E237F0" w:rsidRPr="00F7503A" w:rsidRDefault="00E237F0" w:rsidP="008304C1">
      <w:pPr>
        <w:pStyle w:val="Heading1"/>
        <w:numPr>
          <w:ilvl w:val="0"/>
          <w:numId w:val="11"/>
        </w:numPr>
        <w:rPr>
          <w:sz w:val="24"/>
        </w:rPr>
      </w:pPr>
      <w:bookmarkStart w:id="2" w:name="_Toc88807668"/>
      <w:r w:rsidRPr="00F7503A">
        <w:rPr>
          <w:sz w:val="24"/>
        </w:rPr>
        <w:t>Delivery of the Review</w:t>
      </w:r>
      <w:bookmarkEnd w:id="2"/>
    </w:p>
    <w:p w14:paraId="756A99D6" w14:textId="77777777" w:rsidR="00E237F0" w:rsidRPr="00141177" w:rsidRDefault="00E237F0" w:rsidP="001C0475">
      <w:pPr>
        <w:pStyle w:val="Heading1"/>
        <w:rPr>
          <w:sz w:val="24"/>
        </w:rPr>
      </w:pPr>
    </w:p>
    <w:p w14:paraId="2A10654C" w14:textId="5E9FA006" w:rsidR="00E237F0" w:rsidRDefault="00E237F0" w:rsidP="0011144A">
      <w:pPr>
        <w:spacing w:after="0" w:line="240" w:lineRule="auto"/>
        <w:rPr>
          <w:sz w:val="24"/>
          <w:szCs w:val="24"/>
        </w:rPr>
      </w:pPr>
      <w:r>
        <w:rPr>
          <w:sz w:val="24"/>
          <w:szCs w:val="24"/>
        </w:rPr>
        <w:t xml:space="preserve">CSSC welcomes the evidence based approach of the panel. It is important that the </w:t>
      </w:r>
      <w:r w:rsidR="00A00337">
        <w:rPr>
          <w:sz w:val="24"/>
          <w:szCs w:val="24"/>
        </w:rPr>
        <w:t>r</w:t>
      </w:r>
      <w:r>
        <w:rPr>
          <w:sz w:val="24"/>
          <w:szCs w:val="24"/>
        </w:rPr>
        <w:t xml:space="preserve">eview refers to and builds upon a significant body of evidence gathered through </w:t>
      </w:r>
      <w:r w:rsidR="00CC4C3A">
        <w:rPr>
          <w:sz w:val="24"/>
          <w:szCs w:val="24"/>
        </w:rPr>
        <w:t xml:space="preserve">various reviews </w:t>
      </w:r>
      <w:r w:rsidR="00CC4C3A">
        <w:rPr>
          <w:sz w:val="24"/>
          <w:szCs w:val="24"/>
        </w:rPr>
        <w:lastRenderedPageBreak/>
        <w:t>over the past years</w:t>
      </w:r>
      <w:r>
        <w:rPr>
          <w:sz w:val="24"/>
          <w:szCs w:val="24"/>
        </w:rPr>
        <w:t xml:space="preserve">. We also </w:t>
      </w:r>
      <w:r w:rsidR="001F42D4">
        <w:rPr>
          <w:sz w:val="24"/>
          <w:szCs w:val="24"/>
        </w:rPr>
        <w:t xml:space="preserve">reiterate that </w:t>
      </w:r>
      <w:r>
        <w:rPr>
          <w:sz w:val="24"/>
          <w:szCs w:val="24"/>
        </w:rPr>
        <w:t xml:space="preserve">children and young people </w:t>
      </w:r>
      <w:r w:rsidR="001F42D4">
        <w:rPr>
          <w:sz w:val="24"/>
          <w:szCs w:val="24"/>
        </w:rPr>
        <w:t xml:space="preserve">must </w:t>
      </w:r>
      <w:r>
        <w:rPr>
          <w:sz w:val="24"/>
          <w:szCs w:val="24"/>
        </w:rPr>
        <w:t xml:space="preserve">be at the heart of any review and any subsequent changes made to </w:t>
      </w:r>
      <w:r w:rsidR="00CC4C3A">
        <w:rPr>
          <w:sz w:val="24"/>
          <w:szCs w:val="24"/>
        </w:rPr>
        <w:t>our</w:t>
      </w:r>
      <w:r>
        <w:rPr>
          <w:sz w:val="24"/>
          <w:szCs w:val="24"/>
        </w:rPr>
        <w:t xml:space="preserve"> </w:t>
      </w:r>
      <w:r w:rsidR="00CC4C3A">
        <w:rPr>
          <w:sz w:val="24"/>
          <w:szCs w:val="24"/>
        </w:rPr>
        <w:t xml:space="preserve">education </w:t>
      </w:r>
      <w:r>
        <w:rPr>
          <w:sz w:val="24"/>
          <w:szCs w:val="24"/>
        </w:rPr>
        <w:t>system.</w:t>
      </w:r>
    </w:p>
    <w:p w14:paraId="78D5AEF0" w14:textId="77777777" w:rsidR="0011144A" w:rsidRDefault="0011144A" w:rsidP="0011144A">
      <w:pPr>
        <w:spacing w:after="0" w:line="240" w:lineRule="auto"/>
        <w:rPr>
          <w:sz w:val="24"/>
          <w:szCs w:val="24"/>
        </w:rPr>
      </w:pPr>
    </w:p>
    <w:p w14:paraId="4492AA49" w14:textId="16724012" w:rsidR="00E237F0" w:rsidRDefault="00E237F0" w:rsidP="0011144A">
      <w:pPr>
        <w:spacing w:after="0" w:line="240" w:lineRule="auto"/>
        <w:rPr>
          <w:sz w:val="24"/>
          <w:szCs w:val="24"/>
        </w:rPr>
      </w:pPr>
      <w:r>
        <w:rPr>
          <w:sz w:val="24"/>
          <w:szCs w:val="24"/>
        </w:rPr>
        <w:t xml:space="preserve">Schools remain in a challenging context in relation to Covid-19. They are still dealing with ongoing </w:t>
      </w:r>
      <w:r w:rsidR="00316361">
        <w:rPr>
          <w:sz w:val="24"/>
          <w:szCs w:val="24"/>
        </w:rPr>
        <w:t>cases and isolations along with staffing shortages</w:t>
      </w:r>
      <w:r w:rsidR="00A23C06">
        <w:rPr>
          <w:sz w:val="24"/>
          <w:szCs w:val="24"/>
        </w:rPr>
        <w:t xml:space="preserve">, </w:t>
      </w:r>
      <w:r w:rsidR="00316361">
        <w:rPr>
          <w:sz w:val="24"/>
          <w:szCs w:val="24"/>
        </w:rPr>
        <w:t xml:space="preserve">compounded by the need to support ongoing learning </w:t>
      </w:r>
      <w:r w:rsidR="00A23C06">
        <w:rPr>
          <w:sz w:val="24"/>
          <w:szCs w:val="24"/>
        </w:rPr>
        <w:t>whilst</w:t>
      </w:r>
      <w:r w:rsidR="00316361">
        <w:rPr>
          <w:sz w:val="24"/>
          <w:szCs w:val="24"/>
        </w:rPr>
        <w:t xml:space="preserve"> mitigat</w:t>
      </w:r>
      <w:r w:rsidR="00A23C06">
        <w:rPr>
          <w:sz w:val="24"/>
          <w:szCs w:val="24"/>
        </w:rPr>
        <w:t>ing</w:t>
      </w:r>
      <w:r w:rsidR="00316361">
        <w:rPr>
          <w:sz w:val="24"/>
          <w:szCs w:val="24"/>
        </w:rPr>
        <w:t xml:space="preserve"> the long-term adverse impact of previous lockdowns</w:t>
      </w:r>
      <w:r w:rsidR="00063E11">
        <w:rPr>
          <w:sz w:val="24"/>
          <w:szCs w:val="24"/>
        </w:rPr>
        <w:t>.</w:t>
      </w:r>
      <w:r w:rsidR="00A23C06">
        <w:rPr>
          <w:sz w:val="24"/>
          <w:szCs w:val="24"/>
        </w:rPr>
        <w:t xml:space="preserve"> Th</w:t>
      </w:r>
      <w:r w:rsidR="00CC4C3A">
        <w:rPr>
          <w:sz w:val="24"/>
          <w:szCs w:val="24"/>
        </w:rPr>
        <w:t>is</w:t>
      </w:r>
      <w:r w:rsidR="00A23C06">
        <w:rPr>
          <w:sz w:val="24"/>
          <w:szCs w:val="24"/>
        </w:rPr>
        <w:t xml:space="preserve"> challenge </w:t>
      </w:r>
      <w:r w:rsidR="00CC4C3A">
        <w:rPr>
          <w:sz w:val="24"/>
          <w:szCs w:val="24"/>
        </w:rPr>
        <w:t xml:space="preserve">on schools </w:t>
      </w:r>
      <w:r w:rsidR="00A23C06">
        <w:rPr>
          <w:sz w:val="24"/>
          <w:szCs w:val="24"/>
        </w:rPr>
        <w:t>increases with</w:t>
      </w:r>
      <w:r w:rsidR="009E4A2E">
        <w:rPr>
          <w:sz w:val="24"/>
          <w:szCs w:val="24"/>
        </w:rPr>
        <w:t xml:space="preserve"> ongoing</w:t>
      </w:r>
      <w:r w:rsidR="00A23C06">
        <w:rPr>
          <w:sz w:val="24"/>
          <w:szCs w:val="24"/>
        </w:rPr>
        <w:t xml:space="preserve"> system issues and flat budgets for the 2022/2023 financial year. </w:t>
      </w:r>
    </w:p>
    <w:p w14:paraId="79985B0A" w14:textId="77777777" w:rsidR="0011144A" w:rsidRDefault="0011144A" w:rsidP="0011144A">
      <w:pPr>
        <w:spacing w:after="0" w:line="240" w:lineRule="auto"/>
        <w:rPr>
          <w:sz w:val="24"/>
          <w:szCs w:val="24"/>
        </w:rPr>
      </w:pPr>
    </w:p>
    <w:p w14:paraId="1BE3E6C2" w14:textId="68CFAC39" w:rsidR="00A23C06" w:rsidRDefault="00A23C06" w:rsidP="0011144A">
      <w:pPr>
        <w:spacing w:after="0" w:line="240" w:lineRule="auto"/>
        <w:rPr>
          <w:sz w:val="24"/>
          <w:szCs w:val="24"/>
        </w:rPr>
      </w:pPr>
      <w:r>
        <w:rPr>
          <w:sz w:val="24"/>
          <w:szCs w:val="24"/>
        </w:rPr>
        <w:t xml:space="preserve">This education context is </w:t>
      </w:r>
      <w:r w:rsidR="00076719">
        <w:rPr>
          <w:sz w:val="24"/>
          <w:szCs w:val="24"/>
        </w:rPr>
        <w:t>set within a wider context of political uncertainty, an election in May 2022 and what can be termed “review apathy”. It is therefore vital that schools are given confidence in this review process and encouraged to engage. CSSC will support and encourage controlled schools to take part, we will also continue to represent their views and the view of the sector to the panel.</w:t>
      </w:r>
    </w:p>
    <w:p w14:paraId="020EE8A4" w14:textId="7D4C71D2" w:rsidR="00992ECF" w:rsidRDefault="00992ECF" w:rsidP="0011144A">
      <w:pPr>
        <w:spacing w:after="0" w:line="240" w:lineRule="auto"/>
        <w:rPr>
          <w:sz w:val="24"/>
          <w:szCs w:val="24"/>
        </w:rPr>
      </w:pPr>
    </w:p>
    <w:p w14:paraId="2D3A4CC5" w14:textId="16E442FB" w:rsidR="00992ECF" w:rsidRPr="00F7503A" w:rsidRDefault="00992ECF" w:rsidP="008304C1">
      <w:pPr>
        <w:pStyle w:val="Heading1"/>
        <w:numPr>
          <w:ilvl w:val="0"/>
          <w:numId w:val="11"/>
        </w:numPr>
        <w:rPr>
          <w:sz w:val="24"/>
        </w:rPr>
      </w:pPr>
      <w:bookmarkStart w:id="3" w:name="_Toc88807669"/>
      <w:r w:rsidRPr="00F7503A">
        <w:rPr>
          <w:sz w:val="24"/>
        </w:rPr>
        <w:t>The purpose of education and vision for the future</w:t>
      </w:r>
      <w:bookmarkEnd w:id="3"/>
    </w:p>
    <w:p w14:paraId="309FE348" w14:textId="77777777" w:rsidR="00992ECF" w:rsidRPr="00141177" w:rsidRDefault="00992ECF" w:rsidP="00992ECF">
      <w:pPr>
        <w:pStyle w:val="Heading1"/>
        <w:rPr>
          <w:sz w:val="24"/>
        </w:rPr>
      </w:pPr>
    </w:p>
    <w:p w14:paraId="4184242F" w14:textId="1F5BCD0B" w:rsidR="00261DD7" w:rsidRDefault="00992ECF" w:rsidP="0011144A">
      <w:pPr>
        <w:spacing w:after="0" w:line="240" w:lineRule="auto"/>
        <w:rPr>
          <w:sz w:val="24"/>
          <w:szCs w:val="24"/>
        </w:rPr>
      </w:pPr>
      <w:r w:rsidRPr="00992ECF">
        <w:rPr>
          <w:sz w:val="24"/>
          <w:szCs w:val="24"/>
        </w:rPr>
        <w:t xml:space="preserve">Education is a transformative process with the objective that children and young people have the skills and knowledge to be valued and valuable members of society. It should present children and young people with a clear moral code and purpose with an overt focus on developing resilience and wellbeing. Skills are key given that we are, more than ever, preparing our children for an uncertain and unknown future. Within </w:t>
      </w:r>
      <w:r w:rsidR="00002CEB">
        <w:rPr>
          <w:sz w:val="24"/>
          <w:szCs w:val="24"/>
        </w:rPr>
        <w:t>the Northern Ireland</w:t>
      </w:r>
      <w:r w:rsidR="00002CEB" w:rsidRPr="00992ECF">
        <w:rPr>
          <w:sz w:val="24"/>
          <w:szCs w:val="24"/>
        </w:rPr>
        <w:t xml:space="preserve"> </w:t>
      </w:r>
      <w:r w:rsidRPr="00992ECF">
        <w:rPr>
          <w:sz w:val="24"/>
          <w:szCs w:val="24"/>
        </w:rPr>
        <w:t xml:space="preserve">context it is vital that children and young people have an understanding of their community and wider communities and their place in society.  It is also important that schools are actively open to all with </w:t>
      </w:r>
      <w:r w:rsidR="001F42D4">
        <w:rPr>
          <w:sz w:val="24"/>
          <w:szCs w:val="24"/>
        </w:rPr>
        <w:t>an inclusive ethos that respects diversity</w:t>
      </w:r>
      <w:r w:rsidRPr="00992ECF">
        <w:rPr>
          <w:sz w:val="24"/>
          <w:szCs w:val="24"/>
        </w:rPr>
        <w:t>.</w:t>
      </w:r>
      <w:r w:rsidR="00261DD7">
        <w:rPr>
          <w:sz w:val="24"/>
          <w:szCs w:val="24"/>
        </w:rPr>
        <w:t xml:space="preserve"> </w:t>
      </w:r>
    </w:p>
    <w:p w14:paraId="5AE1C8B1" w14:textId="77777777" w:rsidR="0011144A" w:rsidRDefault="0011144A" w:rsidP="0011144A">
      <w:pPr>
        <w:spacing w:after="0" w:line="240" w:lineRule="auto"/>
        <w:rPr>
          <w:sz w:val="24"/>
          <w:szCs w:val="24"/>
        </w:rPr>
      </w:pPr>
    </w:p>
    <w:p w14:paraId="36FA033F" w14:textId="2BE54402" w:rsidR="008E5D79" w:rsidRDefault="00261DD7" w:rsidP="0011144A">
      <w:pPr>
        <w:spacing w:after="0" w:line="240" w:lineRule="auto"/>
        <w:rPr>
          <w:sz w:val="24"/>
          <w:szCs w:val="24"/>
        </w:rPr>
      </w:pPr>
      <w:r>
        <w:rPr>
          <w:sz w:val="24"/>
          <w:szCs w:val="24"/>
        </w:rPr>
        <w:t xml:space="preserve">There is an aspiration to move towards a </w:t>
      </w:r>
      <w:r w:rsidR="00141177">
        <w:rPr>
          <w:sz w:val="24"/>
          <w:szCs w:val="24"/>
        </w:rPr>
        <w:t>“single education system”. The c</w:t>
      </w:r>
      <w:r>
        <w:rPr>
          <w:sz w:val="24"/>
          <w:szCs w:val="24"/>
        </w:rPr>
        <w:t xml:space="preserve">ontrolled sector, as the </w:t>
      </w:r>
      <w:r w:rsidR="001F42D4">
        <w:rPr>
          <w:sz w:val="24"/>
          <w:szCs w:val="24"/>
        </w:rPr>
        <w:t xml:space="preserve">most diverse and </w:t>
      </w:r>
      <w:r>
        <w:rPr>
          <w:sz w:val="24"/>
          <w:szCs w:val="24"/>
        </w:rPr>
        <w:t>largest sector in Northern Ireland, is ideally placed to support this aspiration.</w:t>
      </w:r>
      <w:r w:rsidR="008E5D79">
        <w:rPr>
          <w:sz w:val="24"/>
          <w:szCs w:val="24"/>
        </w:rPr>
        <w:t xml:space="preserve"> </w:t>
      </w:r>
      <w:r w:rsidR="008E5D79" w:rsidRPr="00B16C6C">
        <w:rPr>
          <w:sz w:val="24"/>
          <w:szCs w:val="24"/>
        </w:rPr>
        <w:t>N</w:t>
      </w:r>
      <w:r w:rsidR="008E5D79">
        <w:rPr>
          <w:sz w:val="24"/>
          <w:szCs w:val="24"/>
        </w:rPr>
        <w:t xml:space="preserve">orthern </w:t>
      </w:r>
      <w:r w:rsidR="008E5D79" w:rsidRPr="00B16C6C">
        <w:rPr>
          <w:sz w:val="24"/>
          <w:szCs w:val="24"/>
        </w:rPr>
        <w:t>I</w:t>
      </w:r>
      <w:r w:rsidR="008E5D79">
        <w:rPr>
          <w:sz w:val="24"/>
          <w:szCs w:val="24"/>
        </w:rPr>
        <w:t>reland</w:t>
      </w:r>
      <w:r w:rsidR="008E5D79" w:rsidRPr="00B16C6C">
        <w:rPr>
          <w:sz w:val="24"/>
          <w:szCs w:val="24"/>
        </w:rPr>
        <w:t xml:space="preserve"> has a </w:t>
      </w:r>
      <w:r w:rsidR="001F42D4">
        <w:rPr>
          <w:sz w:val="24"/>
          <w:szCs w:val="24"/>
        </w:rPr>
        <w:t>complex</w:t>
      </w:r>
      <w:r w:rsidR="001F42D4" w:rsidRPr="00B16C6C">
        <w:rPr>
          <w:sz w:val="24"/>
          <w:szCs w:val="24"/>
        </w:rPr>
        <w:t xml:space="preserve"> </w:t>
      </w:r>
      <w:r w:rsidR="001F42D4">
        <w:rPr>
          <w:sz w:val="24"/>
          <w:szCs w:val="24"/>
        </w:rPr>
        <w:t xml:space="preserve">and diverse </w:t>
      </w:r>
      <w:r w:rsidR="008E5D79">
        <w:rPr>
          <w:sz w:val="24"/>
          <w:szCs w:val="24"/>
        </w:rPr>
        <w:t xml:space="preserve">education </w:t>
      </w:r>
      <w:r w:rsidR="008E5D79" w:rsidRPr="00B16C6C">
        <w:rPr>
          <w:sz w:val="24"/>
          <w:szCs w:val="24"/>
        </w:rPr>
        <w:t xml:space="preserve">system with a variety of school types and sectors. This </w:t>
      </w:r>
      <w:r w:rsidR="008E5D79">
        <w:rPr>
          <w:sz w:val="24"/>
          <w:szCs w:val="24"/>
        </w:rPr>
        <w:t xml:space="preserve">reflects </w:t>
      </w:r>
      <w:r w:rsidR="00002CEB">
        <w:rPr>
          <w:sz w:val="24"/>
          <w:szCs w:val="24"/>
        </w:rPr>
        <w:t xml:space="preserve">the </w:t>
      </w:r>
      <w:r w:rsidR="008E5D79">
        <w:rPr>
          <w:sz w:val="24"/>
          <w:szCs w:val="24"/>
        </w:rPr>
        <w:t xml:space="preserve">history and traditions </w:t>
      </w:r>
      <w:r w:rsidR="00002CEB">
        <w:rPr>
          <w:sz w:val="24"/>
          <w:szCs w:val="24"/>
        </w:rPr>
        <w:t xml:space="preserve">within Northern Ireland </w:t>
      </w:r>
      <w:r w:rsidR="008E5D79">
        <w:rPr>
          <w:sz w:val="24"/>
          <w:szCs w:val="24"/>
        </w:rPr>
        <w:t xml:space="preserve">and </w:t>
      </w:r>
      <w:r w:rsidR="001F42D4">
        <w:rPr>
          <w:sz w:val="24"/>
          <w:szCs w:val="24"/>
        </w:rPr>
        <w:t xml:space="preserve">supports </w:t>
      </w:r>
      <w:r w:rsidR="008E5D79" w:rsidRPr="00B16C6C">
        <w:rPr>
          <w:sz w:val="24"/>
          <w:szCs w:val="24"/>
        </w:rPr>
        <w:t xml:space="preserve">parental preference. </w:t>
      </w:r>
      <w:r w:rsidR="008E5D79">
        <w:rPr>
          <w:sz w:val="24"/>
          <w:szCs w:val="24"/>
        </w:rPr>
        <w:t>However, along with this</w:t>
      </w:r>
      <w:r w:rsidR="008E5D79" w:rsidRPr="00B16C6C">
        <w:rPr>
          <w:sz w:val="24"/>
          <w:szCs w:val="24"/>
        </w:rPr>
        <w:t xml:space="preserve"> diversity is </w:t>
      </w:r>
      <w:r w:rsidR="008E5D79">
        <w:rPr>
          <w:sz w:val="24"/>
          <w:szCs w:val="24"/>
        </w:rPr>
        <w:t xml:space="preserve">the </w:t>
      </w:r>
      <w:r w:rsidR="008E5D79" w:rsidRPr="00B16C6C">
        <w:rPr>
          <w:sz w:val="24"/>
          <w:szCs w:val="24"/>
        </w:rPr>
        <w:t>potential</w:t>
      </w:r>
      <w:r w:rsidR="008E5D79">
        <w:rPr>
          <w:sz w:val="24"/>
          <w:szCs w:val="24"/>
        </w:rPr>
        <w:t xml:space="preserve"> for</w:t>
      </w:r>
      <w:r w:rsidR="008E5D79" w:rsidRPr="00B16C6C">
        <w:rPr>
          <w:sz w:val="24"/>
          <w:szCs w:val="24"/>
        </w:rPr>
        <w:t xml:space="preserve"> fragment</w:t>
      </w:r>
      <w:r w:rsidR="008E5D79">
        <w:rPr>
          <w:sz w:val="24"/>
          <w:szCs w:val="24"/>
        </w:rPr>
        <w:t>ation in the</w:t>
      </w:r>
      <w:r w:rsidR="008E5D79" w:rsidRPr="00B16C6C">
        <w:rPr>
          <w:sz w:val="24"/>
          <w:szCs w:val="24"/>
        </w:rPr>
        <w:t xml:space="preserve"> system which can </w:t>
      </w:r>
      <w:r w:rsidR="008E5D79">
        <w:rPr>
          <w:sz w:val="24"/>
          <w:szCs w:val="24"/>
        </w:rPr>
        <w:t>then</w:t>
      </w:r>
      <w:r w:rsidR="008E5D79" w:rsidRPr="00B16C6C">
        <w:rPr>
          <w:sz w:val="24"/>
          <w:szCs w:val="24"/>
        </w:rPr>
        <w:t xml:space="preserve"> be presented as divided</w:t>
      </w:r>
      <w:r w:rsidR="008E5D79">
        <w:rPr>
          <w:sz w:val="24"/>
          <w:szCs w:val="24"/>
        </w:rPr>
        <w:t xml:space="preserve"> and duplicating</w:t>
      </w:r>
      <w:r w:rsidR="008E5D79" w:rsidRPr="00B16C6C">
        <w:rPr>
          <w:sz w:val="24"/>
          <w:szCs w:val="24"/>
        </w:rPr>
        <w:t xml:space="preserve">. </w:t>
      </w:r>
      <w:r w:rsidR="008E5D79">
        <w:rPr>
          <w:sz w:val="24"/>
          <w:szCs w:val="24"/>
        </w:rPr>
        <w:t>Finding a</w:t>
      </w:r>
      <w:r w:rsidR="008E5D79" w:rsidRPr="00B16C6C">
        <w:rPr>
          <w:sz w:val="24"/>
          <w:szCs w:val="24"/>
        </w:rPr>
        <w:t xml:space="preserve"> balance between the benefits of diversity but the limitations of </w:t>
      </w:r>
      <w:r w:rsidR="008E5D79">
        <w:rPr>
          <w:sz w:val="24"/>
          <w:szCs w:val="24"/>
        </w:rPr>
        <w:t xml:space="preserve">potential perceived </w:t>
      </w:r>
      <w:r w:rsidR="008E5D79" w:rsidRPr="00B16C6C">
        <w:rPr>
          <w:sz w:val="24"/>
          <w:szCs w:val="24"/>
        </w:rPr>
        <w:t xml:space="preserve">division and fragmentation is </w:t>
      </w:r>
      <w:r w:rsidR="008E5D79">
        <w:rPr>
          <w:sz w:val="24"/>
          <w:szCs w:val="24"/>
        </w:rPr>
        <w:t xml:space="preserve">a </w:t>
      </w:r>
      <w:r w:rsidR="008E5D79" w:rsidRPr="00B16C6C">
        <w:rPr>
          <w:sz w:val="24"/>
          <w:szCs w:val="24"/>
        </w:rPr>
        <w:t>complex</w:t>
      </w:r>
      <w:r w:rsidR="008E5D79">
        <w:rPr>
          <w:sz w:val="24"/>
          <w:szCs w:val="24"/>
        </w:rPr>
        <w:t xml:space="preserve"> task.</w:t>
      </w:r>
      <w:r w:rsidR="008E5D79" w:rsidRPr="00B16C6C">
        <w:rPr>
          <w:sz w:val="24"/>
          <w:szCs w:val="24"/>
        </w:rPr>
        <w:t xml:space="preserve"> Valuing our heritage and traditions</w:t>
      </w:r>
      <w:r w:rsidR="008E5D79">
        <w:rPr>
          <w:sz w:val="24"/>
          <w:szCs w:val="24"/>
        </w:rPr>
        <w:t>, maximising</w:t>
      </w:r>
      <w:r w:rsidR="008E5D79" w:rsidRPr="00B16C6C">
        <w:rPr>
          <w:sz w:val="24"/>
          <w:szCs w:val="24"/>
        </w:rPr>
        <w:t xml:space="preserve"> </w:t>
      </w:r>
      <w:r w:rsidR="008E5D79">
        <w:rPr>
          <w:sz w:val="24"/>
          <w:szCs w:val="24"/>
        </w:rPr>
        <w:t>r</w:t>
      </w:r>
      <w:r w:rsidR="008E5D79" w:rsidRPr="00B16C6C">
        <w:rPr>
          <w:sz w:val="24"/>
          <w:szCs w:val="24"/>
        </w:rPr>
        <w:t>espect</w:t>
      </w:r>
      <w:r w:rsidR="008E5D79">
        <w:rPr>
          <w:sz w:val="24"/>
          <w:szCs w:val="24"/>
        </w:rPr>
        <w:t xml:space="preserve"> and community cohesion whilst providing our children and young people and society more widely with high quality education is at the heart of the current review and we welcome the role of the controlled sector in this</w:t>
      </w:r>
      <w:r w:rsidR="008E5D79" w:rsidRPr="00B16C6C">
        <w:rPr>
          <w:sz w:val="24"/>
          <w:szCs w:val="24"/>
        </w:rPr>
        <w:t>.</w:t>
      </w:r>
    </w:p>
    <w:p w14:paraId="4355FD85" w14:textId="77777777" w:rsidR="0011144A" w:rsidRPr="00B16C6C" w:rsidRDefault="0011144A" w:rsidP="0011144A">
      <w:pPr>
        <w:spacing w:after="0" w:line="240" w:lineRule="auto"/>
        <w:rPr>
          <w:sz w:val="24"/>
          <w:szCs w:val="24"/>
        </w:rPr>
      </w:pPr>
    </w:p>
    <w:p w14:paraId="077AEB3D" w14:textId="612CE8BC" w:rsidR="00992ECF" w:rsidRPr="00F7503A" w:rsidRDefault="00992ECF" w:rsidP="008304C1">
      <w:pPr>
        <w:pStyle w:val="Heading1"/>
        <w:numPr>
          <w:ilvl w:val="0"/>
          <w:numId w:val="11"/>
        </w:numPr>
        <w:rPr>
          <w:sz w:val="24"/>
        </w:rPr>
      </w:pPr>
      <w:bookmarkStart w:id="4" w:name="_Toc88807670"/>
      <w:r w:rsidRPr="00F7503A">
        <w:rPr>
          <w:sz w:val="24"/>
        </w:rPr>
        <w:t>Strengths and weaknesses of the current system</w:t>
      </w:r>
      <w:bookmarkEnd w:id="4"/>
    </w:p>
    <w:p w14:paraId="119F4925" w14:textId="77777777" w:rsidR="00992ECF" w:rsidRPr="0011144A" w:rsidRDefault="00992ECF" w:rsidP="00992ECF">
      <w:pPr>
        <w:pStyle w:val="Heading1"/>
        <w:rPr>
          <w:sz w:val="24"/>
        </w:rPr>
      </w:pPr>
    </w:p>
    <w:p w14:paraId="0D14237F" w14:textId="17C94BF0" w:rsidR="008229E0" w:rsidRDefault="008229E0" w:rsidP="0011144A">
      <w:pPr>
        <w:spacing w:after="0" w:line="240" w:lineRule="auto"/>
        <w:rPr>
          <w:sz w:val="24"/>
          <w:szCs w:val="24"/>
        </w:rPr>
      </w:pPr>
      <w:r>
        <w:rPr>
          <w:sz w:val="24"/>
          <w:szCs w:val="24"/>
        </w:rPr>
        <w:t>Strengths:</w:t>
      </w:r>
    </w:p>
    <w:p w14:paraId="2B2B011C" w14:textId="611B6DC2" w:rsidR="008229E0" w:rsidRPr="00A87EBF" w:rsidRDefault="00A87EBF" w:rsidP="008304C1">
      <w:pPr>
        <w:pStyle w:val="ListParagraph"/>
        <w:numPr>
          <w:ilvl w:val="0"/>
          <w:numId w:val="12"/>
        </w:numPr>
        <w:spacing w:after="0" w:line="240" w:lineRule="auto"/>
        <w:ind w:left="357" w:hanging="357"/>
        <w:contextualSpacing w:val="0"/>
        <w:rPr>
          <w:sz w:val="24"/>
          <w:szCs w:val="24"/>
        </w:rPr>
      </w:pPr>
      <w:r w:rsidRPr="00A87EBF">
        <w:rPr>
          <w:sz w:val="24"/>
          <w:szCs w:val="24"/>
        </w:rPr>
        <w:t>Diverse in school types supporting parental preference and the needs of the child</w:t>
      </w:r>
    </w:p>
    <w:p w14:paraId="744E83E4" w14:textId="5094D5D3" w:rsidR="00A87EBF" w:rsidRPr="00A87EBF" w:rsidRDefault="00A87EBF" w:rsidP="008304C1">
      <w:pPr>
        <w:pStyle w:val="ListParagraph"/>
        <w:numPr>
          <w:ilvl w:val="0"/>
          <w:numId w:val="12"/>
        </w:numPr>
        <w:spacing w:after="0" w:line="240" w:lineRule="auto"/>
        <w:ind w:left="357" w:hanging="357"/>
        <w:contextualSpacing w:val="0"/>
        <w:rPr>
          <w:sz w:val="24"/>
          <w:szCs w:val="24"/>
        </w:rPr>
      </w:pPr>
      <w:r w:rsidRPr="00A87EBF">
        <w:rPr>
          <w:sz w:val="24"/>
          <w:szCs w:val="24"/>
        </w:rPr>
        <w:t>Collaborative relationships between schools to deliver community solutions for children and young people (e.g. Area Learning Communities, Shared Education Partnerships)</w:t>
      </w:r>
    </w:p>
    <w:p w14:paraId="5ECD20FF" w14:textId="28DE9D5E" w:rsidR="00A87EBF" w:rsidRPr="00A87EBF" w:rsidRDefault="00A87EBF" w:rsidP="008304C1">
      <w:pPr>
        <w:pStyle w:val="ListParagraph"/>
        <w:numPr>
          <w:ilvl w:val="0"/>
          <w:numId w:val="12"/>
        </w:numPr>
        <w:spacing w:after="0" w:line="240" w:lineRule="auto"/>
        <w:ind w:left="357" w:hanging="357"/>
        <w:contextualSpacing w:val="0"/>
        <w:rPr>
          <w:sz w:val="24"/>
          <w:szCs w:val="24"/>
        </w:rPr>
      </w:pPr>
      <w:r w:rsidRPr="00A87EBF">
        <w:rPr>
          <w:sz w:val="24"/>
          <w:szCs w:val="24"/>
        </w:rPr>
        <w:t>Some high performing schools with exceptional leaders and teaching staff</w:t>
      </w:r>
    </w:p>
    <w:p w14:paraId="709FF63A" w14:textId="1EFC21DD" w:rsidR="00A87EBF" w:rsidRPr="00A87EBF" w:rsidRDefault="00A87EBF" w:rsidP="008304C1">
      <w:pPr>
        <w:pStyle w:val="ListParagraph"/>
        <w:numPr>
          <w:ilvl w:val="0"/>
          <w:numId w:val="12"/>
        </w:numPr>
        <w:spacing w:after="0" w:line="240" w:lineRule="auto"/>
        <w:ind w:left="357" w:hanging="357"/>
        <w:contextualSpacing w:val="0"/>
        <w:rPr>
          <w:sz w:val="24"/>
          <w:szCs w:val="24"/>
        </w:rPr>
      </w:pPr>
      <w:r w:rsidRPr="00A87EBF">
        <w:rPr>
          <w:sz w:val="24"/>
          <w:szCs w:val="24"/>
        </w:rPr>
        <w:t>Commitment from a significant body of voluntary school governors</w:t>
      </w:r>
    </w:p>
    <w:p w14:paraId="02DC9975" w14:textId="77777777" w:rsidR="00D74ADF" w:rsidRDefault="00D74ADF" w:rsidP="0011144A">
      <w:pPr>
        <w:spacing w:after="0" w:line="240" w:lineRule="auto"/>
        <w:rPr>
          <w:sz w:val="24"/>
          <w:szCs w:val="24"/>
        </w:rPr>
      </w:pPr>
    </w:p>
    <w:p w14:paraId="47383160" w14:textId="4ADA2200" w:rsidR="00A87EBF" w:rsidRDefault="00A87EBF" w:rsidP="0011144A">
      <w:pPr>
        <w:spacing w:after="0" w:line="240" w:lineRule="auto"/>
        <w:rPr>
          <w:sz w:val="24"/>
          <w:szCs w:val="24"/>
        </w:rPr>
      </w:pPr>
      <w:r>
        <w:rPr>
          <w:sz w:val="24"/>
          <w:szCs w:val="24"/>
        </w:rPr>
        <w:lastRenderedPageBreak/>
        <w:t>Weaknesses:</w:t>
      </w:r>
    </w:p>
    <w:p w14:paraId="1322240B" w14:textId="0326A88F" w:rsidR="00A87EBF" w:rsidRPr="00A87EBF" w:rsidRDefault="00A87EBF" w:rsidP="008304C1">
      <w:pPr>
        <w:pStyle w:val="ListParagraph"/>
        <w:numPr>
          <w:ilvl w:val="0"/>
          <w:numId w:val="13"/>
        </w:numPr>
        <w:spacing w:after="0" w:line="240" w:lineRule="auto"/>
        <w:ind w:left="357" w:hanging="357"/>
        <w:contextualSpacing w:val="0"/>
        <w:rPr>
          <w:sz w:val="24"/>
          <w:szCs w:val="24"/>
        </w:rPr>
      </w:pPr>
      <w:r w:rsidRPr="00A87EBF">
        <w:rPr>
          <w:sz w:val="24"/>
          <w:szCs w:val="24"/>
        </w:rPr>
        <w:t>Diversity can lead to lack of equity for children and young people</w:t>
      </w:r>
    </w:p>
    <w:p w14:paraId="7D1D2A9F" w14:textId="49ABCC4A" w:rsidR="00A87EBF" w:rsidRPr="00A87EBF" w:rsidRDefault="00A87EBF" w:rsidP="008304C1">
      <w:pPr>
        <w:pStyle w:val="ListParagraph"/>
        <w:numPr>
          <w:ilvl w:val="0"/>
          <w:numId w:val="13"/>
        </w:numPr>
        <w:spacing w:after="0" w:line="240" w:lineRule="auto"/>
        <w:ind w:left="357" w:hanging="357"/>
        <w:contextualSpacing w:val="0"/>
        <w:rPr>
          <w:sz w:val="24"/>
          <w:szCs w:val="24"/>
        </w:rPr>
      </w:pPr>
      <w:r w:rsidRPr="00A87EBF">
        <w:rPr>
          <w:sz w:val="24"/>
          <w:szCs w:val="24"/>
        </w:rPr>
        <w:t>Project based solutions with limited short term funding</w:t>
      </w:r>
    </w:p>
    <w:p w14:paraId="5EC904C7" w14:textId="0AE79D97" w:rsidR="00A87EBF" w:rsidRPr="00A87EBF" w:rsidRDefault="00A87EBF" w:rsidP="008304C1">
      <w:pPr>
        <w:pStyle w:val="ListParagraph"/>
        <w:numPr>
          <w:ilvl w:val="0"/>
          <w:numId w:val="13"/>
        </w:numPr>
        <w:spacing w:after="0" w:line="240" w:lineRule="auto"/>
        <w:ind w:left="357" w:hanging="357"/>
        <w:contextualSpacing w:val="0"/>
        <w:rPr>
          <w:sz w:val="24"/>
          <w:szCs w:val="24"/>
        </w:rPr>
      </w:pPr>
      <w:r w:rsidRPr="00A87EBF">
        <w:rPr>
          <w:sz w:val="24"/>
          <w:szCs w:val="24"/>
        </w:rPr>
        <w:t>Some low performing schools with a stubborn tail of underachievement</w:t>
      </w:r>
    </w:p>
    <w:p w14:paraId="7295669F" w14:textId="39B0355B" w:rsidR="00A87EBF" w:rsidRPr="00A87EBF" w:rsidRDefault="00A87EBF" w:rsidP="008304C1">
      <w:pPr>
        <w:pStyle w:val="ListParagraph"/>
        <w:numPr>
          <w:ilvl w:val="0"/>
          <w:numId w:val="13"/>
        </w:numPr>
        <w:spacing w:after="0" w:line="240" w:lineRule="auto"/>
        <w:ind w:left="357" w:hanging="357"/>
        <w:contextualSpacing w:val="0"/>
        <w:rPr>
          <w:sz w:val="24"/>
          <w:szCs w:val="24"/>
        </w:rPr>
      </w:pPr>
      <w:r w:rsidRPr="00A87EBF">
        <w:rPr>
          <w:sz w:val="24"/>
          <w:szCs w:val="24"/>
        </w:rPr>
        <w:t>Teaching profession that feels undervalued, unsupported and under developed</w:t>
      </w:r>
    </w:p>
    <w:p w14:paraId="37FBA912" w14:textId="0C45D2C0" w:rsidR="00A87EBF" w:rsidRPr="00A87EBF" w:rsidRDefault="00A87EBF" w:rsidP="008304C1">
      <w:pPr>
        <w:pStyle w:val="ListParagraph"/>
        <w:numPr>
          <w:ilvl w:val="0"/>
          <w:numId w:val="13"/>
        </w:numPr>
        <w:spacing w:after="0" w:line="240" w:lineRule="auto"/>
        <w:ind w:left="357" w:hanging="357"/>
        <w:contextualSpacing w:val="0"/>
        <w:rPr>
          <w:sz w:val="24"/>
          <w:szCs w:val="24"/>
        </w:rPr>
      </w:pPr>
      <w:r w:rsidRPr="00A87EBF">
        <w:rPr>
          <w:sz w:val="24"/>
          <w:szCs w:val="24"/>
        </w:rPr>
        <w:t>Lack of trust in the system at all levels</w:t>
      </w:r>
    </w:p>
    <w:p w14:paraId="6DB2D3A2" w14:textId="117BB769" w:rsidR="00A87EBF" w:rsidRDefault="00A87EBF" w:rsidP="008304C1">
      <w:pPr>
        <w:pStyle w:val="ListParagraph"/>
        <w:numPr>
          <w:ilvl w:val="0"/>
          <w:numId w:val="13"/>
        </w:numPr>
        <w:spacing w:after="0" w:line="240" w:lineRule="auto"/>
        <w:ind w:left="357" w:hanging="357"/>
        <w:contextualSpacing w:val="0"/>
        <w:rPr>
          <w:sz w:val="24"/>
          <w:szCs w:val="24"/>
        </w:rPr>
      </w:pPr>
      <w:r w:rsidRPr="00A87EBF">
        <w:rPr>
          <w:sz w:val="24"/>
          <w:szCs w:val="24"/>
        </w:rPr>
        <w:t>At times confused communication between system leads and school leaders – a sense of disconnect</w:t>
      </w:r>
    </w:p>
    <w:p w14:paraId="5237ECCB" w14:textId="75C99F4C" w:rsidR="00695678" w:rsidRDefault="00695678" w:rsidP="008304C1">
      <w:pPr>
        <w:pStyle w:val="ListParagraph"/>
        <w:numPr>
          <w:ilvl w:val="0"/>
          <w:numId w:val="13"/>
        </w:numPr>
        <w:spacing w:after="0" w:line="240" w:lineRule="auto"/>
        <w:ind w:left="357" w:hanging="357"/>
        <w:contextualSpacing w:val="0"/>
        <w:rPr>
          <w:sz w:val="24"/>
          <w:szCs w:val="24"/>
        </w:rPr>
      </w:pPr>
      <w:r>
        <w:rPr>
          <w:sz w:val="24"/>
          <w:szCs w:val="24"/>
        </w:rPr>
        <w:t>Lack of community approach to supporting the development of children and young people</w:t>
      </w:r>
    </w:p>
    <w:p w14:paraId="48023EC4" w14:textId="1614E63A" w:rsidR="009214D6" w:rsidRDefault="00552F8A" w:rsidP="008304C1">
      <w:pPr>
        <w:pStyle w:val="ListParagraph"/>
        <w:numPr>
          <w:ilvl w:val="0"/>
          <w:numId w:val="13"/>
        </w:numPr>
        <w:spacing w:after="0" w:line="240" w:lineRule="auto"/>
        <w:ind w:left="357" w:hanging="357"/>
        <w:contextualSpacing w:val="0"/>
        <w:rPr>
          <w:sz w:val="24"/>
          <w:szCs w:val="24"/>
        </w:rPr>
      </w:pPr>
      <w:r>
        <w:rPr>
          <w:sz w:val="24"/>
          <w:szCs w:val="24"/>
        </w:rPr>
        <w:t>An over focus on one type of examination based outcome</w:t>
      </w:r>
    </w:p>
    <w:p w14:paraId="3AD10893" w14:textId="77777777" w:rsidR="0011144A" w:rsidRPr="0011144A" w:rsidRDefault="0011144A" w:rsidP="0011144A">
      <w:pPr>
        <w:spacing w:after="0" w:line="240" w:lineRule="auto"/>
        <w:rPr>
          <w:sz w:val="24"/>
          <w:szCs w:val="24"/>
        </w:rPr>
      </w:pPr>
    </w:p>
    <w:p w14:paraId="192EB29B" w14:textId="02C5056D" w:rsidR="00925561" w:rsidRPr="00F7503A" w:rsidRDefault="009214D6" w:rsidP="008304C1">
      <w:pPr>
        <w:pStyle w:val="Heading1"/>
        <w:numPr>
          <w:ilvl w:val="0"/>
          <w:numId w:val="11"/>
        </w:numPr>
        <w:rPr>
          <w:sz w:val="24"/>
        </w:rPr>
      </w:pPr>
      <w:bookmarkStart w:id="5" w:name="_Toc88807671"/>
      <w:r w:rsidRPr="00F7503A">
        <w:rPr>
          <w:sz w:val="24"/>
        </w:rPr>
        <w:t>Areas identified</w:t>
      </w:r>
      <w:r w:rsidR="006669E7" w:rsidRPr="00F7503A">
        <w:rPr>
          <w:sz w:val="24"/>
        </w:rPr>
        <w:t xml:space="preserve"> </w:t>
      </w:r>
      <w:r w:rsidR="36A5BDD9" w:rsidRPr="00F7503A">
        <w:rPr>
          <w:sz w:val="24"/>
        </w:rPr>
        <w:t xml:space="preserve">of </w:t>
      </w:r>
      <w:r w:rsidR="006669E7" w:rsidRPr="00F7503A">
        <w:rPr>
          <w:sz w:val="24"/>
        </w:rPr>
        <w:t>relevance to</w:t>
      </w:r>
      <w:r w:rsidR="20245CC1" w:rsidRPr="00F7503A">
        <w:rPr>
          <w:sz w:val="24"/>
        </w:rPr>
        <w:t xml:space="preserve"> the</w:t>
      </w:r>
      <w:r w:rsidR="006669E7" w:rsidRPr="00F7503A">
        <w:rPr>
          <w:sz w:val="24"/>
        </w:rPr>
        <w:t xml:space="preserve"> controlled sector</w:t>
      </w:r>
      <w:bookmarkEnd w:id="5"/>
    </w:p>
    <w:p w14:paraId="3C1BAB4D" w14:textId="0C877FBE" w:rsidR="00470BE6" w:rsidRDefault="00470BE6" w:rsidP="00A15E49">
      <w:pPr>
        <w:pStyle w:val="NoSpacing"/>
        <w:rPr>
          <w:sz w:val="24"/>
          <w:szCs w:val="24"/>
        </w:rPr>
      </w:pPr>
    </w:p>
    <w:p w14:paraId="10262E15" w14:textId="005CD072" w:rsidR="002E76DE" w:rsidRDefault="00AA7AF3" w:rsidP="0011144A">
      <w:pPr>
        <w:spacing w:after="0" w:line="240" w:lineRule="auto"/>
        <w:rPr>
          <w:rFonts w:ascii="Calibri" w:hAnsi="Calibri" w:cs="Calibri"/>
          <w:sz w:val="24"/>
          <w:szCs w:val="24"/>
        </w:rPr>
      </w:pPr>
      <w:r w:rsidRPr="00AA7AF3">
        <w:rPr>
          <w:rFonts w:ascii="Calibri" w:hAnsi="Calibri" w:cs="Calibri"/>
          <w:sz w:val="24"/>
          <w:szCs w:val="24"/>
        </w:rPr>
        <w:t xml:space="preserve">CSSC supports and endorses the findings and </w:t>
      </w:r>
      <w:r w:rsidR="00141177">
        <w:rPr>
          <w:rFonts w:ascii="Calibri" w:hAnsi="Calibri" w:cs="Calibri"/>
          <w:sz w:val="24"/>
          <w:szCs w:val="24"/>
        </w:rPr>
        <w:t>eight</w:t>
      </w:r>
      <w:r w:rsidRPr="00AA7AF3">
        <w:rPr>
          <w:rFonts w:ascii="Calibri" w:hAnsi="Calibri" w:cs="Calibri"/>
          <w:sz w:val="24"/>
          <w:szCs w:val="24"/>
        </w:rPr>
        <w:t xml:space="preserve"> recommendations from the recent A Fair Start</w:t>
      </w:r>
      <w:r w:rsidR="00195ED0">
        <w:rPr>
          <w:rStyle w:val="FootnoteReference"/>
          <w:rFonts w:ascii="Calibri" w:hAnsi="Calibri" w:cs="Calibri"/>
          <w:sz w:val="24"/>
          <w:szCs w:val="24"/>
        </w:rPr>
        <w:footnoteReference w:id="3"/>
      </w:r>
      <w:r w:rsidRPr="00AA7AF3">
        <w:rPr>
          <w:rFonts w:ascii="Calibri" w:hAnsi="Calibri" w:cs="Calibri"/>
          <w:sz w:val="24"/>
          <w:szCs w:val="24"/>
        </w:rPr>
        <w:t xml:space="preserve"> report and action plan.</w:t>
      </w:r>
      <w:r>
        <w:rPr>
          <w:rFonts w:ascii="Calibri" w:hAnsi="Calibri" w:cs="Calibri"/>
          <w:sz w:val="24"/>
          <w:szCs w:val="24"/>
        </w:rPr>
        <w:t xml:space="preserve"> These </w:t>
      </w:r>
      <w:r w:rsidR="00141177">
        <w:rPr>
          <w:rFonts w:ascii="Calibri" w:hAnsi="Calibri" w:cs="Calibri"/>
          <w:sz w:val="24"/>
          <w:szCs w:val="24"/>
        </w:rPr>
        <w:t>eight</w:t>
      </w:r>
      <w:r>
        <w:rPr>
          <w:rFonts w:ascii="Calibri" w:hAnsi="Calibri" w:cs="Calibri"/>
          <w:sz w:val="24"/>
          <w:szCs w:val="24"/>
        </w:rPr>
        <w:t xml:space="preserve"> recommendations need to be implemented system wide with investment provided over a significant period of time. A short term attempt to solve systemic issues will not </w:t>
      </w:r>
      <w:r w:rsidR="00195ED0">
        <w:rPr>
          <w:rFonts w:ascii="Calibri" w:hAnsi="Calibri" w:cs="Calibri"/>
          <w:sz w:val="24"/>
          <w:szCs w:val="24"/>
        </w:rPr>
        <w:t>provide the outcomes required.</w:t>
      </w:r>
      <w:r w:rsidR="001C461A">
        <w:rPr>
          <w:rFonts w:ascii="Calibri" w:hAnsi="Calibri" w:cs="Calibri"/>
          <w:sz w:val="24"/>
          <w:szCs w:val="24"/>
        </w:rPr>
        <w:t xml:space="preserve"> CSSC has provided some specific commentary under the key headings of th</w:t>
      </w:r>
      <w:r w:rsidR="002E76DE">
        <w:rPr>
          <w:rFonts w:ascii="Calibri" w:hAnsi="Calibri" w:cs="Calibri"/>
          <w:sz w:val="24"/>
          <w:szCs w:val="24"/>
        </w:rPr>
        <w:t xml:space="preserve">at </w:t>
      </w:r>
      <w:r w:rsidR="001C461A">
        <w:rPr>
          <w:rFonts w:ascii="Calibri" w:hAnsi="Calibri" w:cs="Calibri"/>
          <w:sz w:val="24"/>
          <w:szCs w:val="24"/>
        </w:rPr>
        <w:t xml:space="preserve">report, demonstrating </w:t>
      </w:r>
      <w:r w:rsidR="002E76DE">
        <w:rPr>
          <w:rFonts w:ascii="Calibri" w:hAnsi="Calibri" w:cs="Calibri"/>
          <w:sz w:val="24"/>
          <w:szCs w:val="24"/>
        </w:rPr>
        <w:t xml:space="preserve">our </w:t>
      </w:r>
      <w:r w:rsidR="001C461A">
        <w:rPr>
          <w:rFonts w:ascii="Calibri" w:hAnsi="Calibri" w:cs="Calibri"/>
          <w:sz w:val="24"/>
          <w:szCs w:val="24"/>
        </w:rPr>
        <w:t>support but also providing issues raised by Council and school members.</w:t>
      </w:r>
      <w:r w:rsidR="005B2815">
        <w:rPr>
          <w:rFonts w:ascii="Calibri" w:hAnsi="Calibri" w:cs="Calibri"/>
          <w:sz w:val="24"/>
          <w:szCs w:val="24"/>
        </w:rPr>
        <w:t xml:space="preserve"> Many of the comments provided have come directly from practitioners within the controlled sector</w:t>
      </w:r>
      <w:r w:rsidR="008F2613">
        <w:rPr>
          <w:rFonts w:ascii="Calibri" w:hAnsi="Calibri" w:cs="Calibri"/>
          <w:sz w:val="24"/>
          <w:szCs w:val="24"/>
        </w:rPr>
        <w:t>, there is some repetition in the points but CSSC felt it important that the Independent Panel received the input as provided</w:t>
      </w:r>
      <w:r w:rsidR="005B2815">
        <w:rPr>
          <w:rFonts w:ascii="Calibri" w:hAnsi="Calibri" w:cs="Calibri"/>
          <w:sz w:val="24"/>
          <w:szCs w:val="24"/>
        </w:rPr>
        <w:t>.</w:t>
      </w:r>
      <w:r w:rsidR="002E76DE">
        <w:rPr>
          <w:rFonts w:ascii="Calibri" w:hAnsi="Calibri" w:cs="Calibri"/>
          <w:sz w:val="24"/>
          <w:szCs w:val="24"/>
        </w:rPr>
        <w:t xml:space="preserve"> Through these headings we attempt to provide input to the key strands of the review in relation to the Journey of the child, the support required and system design.</w:t>
      </w:r>
    </w:p>
    <w:p w14:paraId="4A8C1780" w14:textId="77777777" w:rsidR="0011144A" w:rsidRDefault="0011144A" w:rsidP="0011144A">
      <w:pPr>
        <w:spacing w:after="0" w:line="240" w:lineRule="auto"/>
        <w:rPr>
          <w:rFonts w:ascii="Calibri" w:hAnsi="Calibri" w:cs="Calibri"/>
          <w:sz w:val="24"/>
          <w:szCs w:val="24"/>
        </w:rPr>
      </w:pPr>
    </w:p>
    <w:p w14:paraId="0D83512A" w14:textId="2CCAE87D" w:rsidR="00195ED0" w:rsidRPr="00BA1775" w:rsidRDefault="00BA1775" w:rsidP="008304C1">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 </w:t>
      </w:r>
      <w:r w:rsidR="00195ED0" w:rsidRPr="00BA1775">
        <w:rPr>
          <w:rFonts w:cstheme="minorHAnsi"/>
          <w:color w:val="000000"/>
          <w:sz w:val="24"/>
          <w:szCs w:val="24"/>
        </w:rPr>
        <w:t xml:space="preserve">Redirecting the focus to </w:t>
      </w:r>
      <w:r w:rsidR="00A00337">
        <w:rPr>
          <w:rFonts w:cstheme="minorHAnsi"/>
          <w:color w:val="000000"/>
          <w:sz w:val="24"/>
          <w:szCs w:val="24"/>
        </w:rPr>
        <w:t>E</w:t>
      </w:r>
      <w:r w:rsidR="00195ED0" w:rsidRPr="00BA1775">
        <w:rPr>
          <w:rFonts w:cstheme="minorHAnsi"/>
          <w:color w:val="000000"/>
          <w:sz w:val="24"/>
          <w:szCs w:val="24"/>
        </w:rPr>
        <w:t>arly Years.</w:t>
      </w:r>
    </w:p>
    <w:p w14:paraId="01CD642B" w14:textId="09F5EAC4" w:rsidR="00195ED0" w:rsidRPr="00BA1775" w:rsidRDefault="00BA1775" w:rsidP="008304C1">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 </w:t>
      </w:r>
      <w:r w:rsidR="00195ED0" w:rsidRPr="00BA1775">
        <w:rPr>
          <w:rFonts w:cstheme="minorHAnsi"/>
          <w:color w:val="000000"/>
          <w:sz w:val="24"/>
          <w:szCs w:val="24"/>
        </w:rPr>
        <w:t xml:space="preserve">Championing </w:t>
      </w:r>
      <w:r w:rsidR="00A00337">
        <w:rPr>
          <w:rFonts w:cstheme="minorHAnsi"/>
          <w:color w:val="000000"/>
          <w:sz w:val="24"/>
          <w:szCs w:val="24"/>
        </w:rPr>
        <w:t>e</w:t>
      </w:r>
      <w:r w:rsidR="00195ED0" w:rsidRPr="00BA1775">
        <w:rPr>
          <w:rFonts w:cstheme="minorHAnsi"/>
          <w:color w:val="000000"/>
          <w:sz w:val="24"/>
          <w:szCs w:val="24"/>
        </w:rPr>
        <w:t xml:space="preserve">motional </w:t>
      </w:r>
      <w:r w:rsidR="00A00337">
        <w:rPr>
          <w:rFonts w:cstheme="minorHAnsi"/>
          <w:color w:val="000000"/>
          <w:sz w:val="24"/>
          <w:szCs w:val="24"/>
        </w:rPr>
        <w:t>h</w:t>
      </w:r>
      <w:r w:rsidR="00195ED0" w:rsidRPr="00BA1775">
        <w:rPr>
          <w:rFonts w:cstheme="minorHAnsi"/>
          <w:color w:val="000000"/>
          <w:sz w:val="24"/>
          <w:szCs w:val="24"/>
        </w:rPr>
        <w:t xml:space="preserve">ealth and </w:t>
      </w:r>
      <w:r w:rsidR="00A00337">
        <w:rPr>
          <w:rFonts w:cstheme="minorHAnsi"/>
          <w:color w:val="000000"/>
          <w:sz w:val="24"/>
          <w:szCs w:val="24"/>
        </w:rPr>
        <w:t>w</w:t>
      </w:r>
      <w:r w:rsidR="00195ED0" w:rsidRPr="00BA1775">
        <w:rPr>
          <w:rFonts w:cstheme="minorHAnsi"/>
          <w:color w:val="000000"/>
          <w:sz w:val="24"/>
          <w:szCs w:val="24"/>
        </w:rPr>
        <w:t>ellbeing.</w:t>
      </w:r>
    </w:p>
    <w:p w14:paraId="3F888A08" w14:textId="2BC761D8" w:rsidR="00195ED0" w:rsidRPr="00BA1775" w:rsidRDefault="00BA1775" w:rsidP="008304C1">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 </w:t>
      </w:r>
      <w:r w:rsidR="00195ED0" w:rsidRPr="00BA1775">
        <w:rPr>
          <w:rFonts w:cstheme="minorHAnsi"/>
          <w:color w:val="000000"/>
          <w:sz w:val="24"/>
          <w:szCs w:val="24"/>
        </w:rPr>
        <w:t xml:space="preserve">Ensuring the relevance and appropriateness of </w:t>
      </w:r>
      <w:r w:rsidR="00A00337">
        <w:rPr>
          <w:rFonts w:cstheme="minorHAnsi"/>
          <w:color w:val="000000"/>
          <w:sz w:val="24"/>
          <w:szCs w:val="24"/>
        </w:rPr>
        <w:t>c</w:t>
      </w:r>
      <w:r w:rsidR="00195ED0" w:rsidRPr="00BA1775">
        <w:rPr>
          <w:rFonts w:cstheme="minorHAnsi"/>
          <w:color w:val="000000"/>
          <w:sz w:val="24"/>
          <w:szCs w:val="24"/>
        </w:rPr>
        <w:t xml:space="preserve">urriculum and </w:t>
      </w:r>
      <w:r w:rsidR="00A00337">
        <w:rPr>
          <w:rFonts w:cstheme="minorHAnsi"/>
          <w:color w:val="000000"/>
          <w:sz w:val="24"/>
          <w:szCs w:val="24"/>
        </w:rPr>
        <w:t>a</w:t>
      </w:r>
      <w:r w:rsidR="00195ED0" w:rsidRPr="00BA1775">
        <w:rPr>
          <w:rFonts w:cstheme="minorHAnsi"/>
          <w:color w:val="000000"/>
          <w:sz w:val="24"/>
          <w:szCs w:val="24"/>
        </w:rPr>
        <w:t>ssessment.</w:t>
      </w:r>
    </w:p>
    <w:p w14:paraId="74242887" w14:textId="633AD539" w:rsidR="00195ED0" w:rsidRPr="00BA1775" w:rsidRDefault="00BA1775" w:rsidP="008304C1">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 </w:t>
      </w:r>
      <w:r w:rsidR="00195ED0" w:rsidRPr="00BA1775">
        <w:rPr>
          <w:rFonts w:cstheme="minorHAnsi"/>
          <w:color w:val="000000"/>
          <w:sz w:val="24"/>
          <w:szCs w:val="24"/>
        </w:rPr>
        <w:t>Promoting a whole community approach to education.</w:t>
      </w:r>
    </w:p>
    <w:p w14:paraId="2A33A8CC" w14:textId="6312CB9D" w:rsidR="00195ED0" w:rsidRPr="00BA1775" w:rsidRDefault="00BA1775" w:rsidP="008304C1">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 </w:t>
      </w:r>
      <w:r w:rsidR="00195ED0" w:rsidRPr="00BA1775">
        <w:rPr>
          <w:rFonts w:cstheme="minorHAnsi"/>
          <w:color w:val="000000"/>
          <w:sz w:val="24"/>
          <w:szCs w:val="24"/>
        </w:rPr>
        <w:t>Maximising boys’ potential.</w:t>
      </w:r>
    </w:p>
    <w:p w14:paraId="1ADF675D" w14:textId="631A330E" w:rsidR="00195ED0" w:rsidRPr="00BA1775" w:rsidRDefault="00BA1775" w:rsidP="008304C1">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 </w:t>
      </w:r>
      <w:r w:rsidR="00195ED0" w:rsidRPr="00BA1775">
        <w:rPr>
          <w:rFonts w:cstheme="minorHAnsi"/>
          <w:color w:val="000000"/>
          <w:sz w:val="24"/>
          <w:szCs w:val="24"/>
        </w:rPr>
        <w:t>Driving forward Teachers’ Professional Learning (TPL).</w:t>
      </w:r>
    </w:p>
    <w:p w14:paraId="552B86CE" w14:textId="77777777" w:rsidR="00BA1775" w:rsidRDefault="00BA1775" w:rsidP="008304C1">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 </w:t>
      </w:r>
      <w:r w:rsidR="00195ED0" w:rsidRPr="00BA1775">
        <w:rPr>
          <w:rFonts w:cstheme="minorHAnsi"/>
          <w:color w:val="000000"/>
          <w:sz w:val="24"/>
          <w:szCs w:val="24"/>
        </w:rPr>
        <w:t>Supporting the professional learning and wellbeing of school leadership.</w:t>
      </w:r>
    </w:p>
    <w:p w14:paraId="0D76C622" w14:textId="1B016A98" w:rsidR="00195ED0" w:rsidRPr="00BA1775" w:rsidRDefault="00BA1775" w:rsidP="008304C1">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 </w:t>
      </w:r>
      <w:r w:rsidR="00195ED0" w:rsidRPr="00BA1775">
        <w:rPr>
          <w:rFonts w:cstheme="minorHAnsi"/>
          <w:color w:val="000000"/>
          <w:sz w:val="24"/>
          <w:szCs w:val="24"/>
        </w:rPr>
        <w:t xml:space="preserve">Ensuring </w:t>
      </w:r>
      <w:r w:rsidR="00A00337">
        <w:rPr>
          <w:rFonts w:cstheme="minorHAnsi"/>
          <w:color w:val="000000"/>
          <w:sz w:val="24"/>
          <w:szCs w:val="24"/>
        </w:rPr>
        <w:t>i</w:t>
      </w:r>
      <w:r w:rsidR="00195ED0" w:rsidRPr="00BA1775">
        <w:rPr>
          <w:rFonts w:cstheme="minorHAnsi"/>
          <w:color w:val="000000"/>
          <w:sz w:val="24"/>
          <w:szCs w:val="24"/>
        </w:rPr>
        <w:t>nterdepartmental collaboration and delivery.</w:t>
      </w:r>
    </w:p>
    <w:p w14:paraId="081BF3F8" w14:textId="77777777" w:rsidR="00195ED0" w:rsidRDefault="00195ED0" w:rsidP="0011144A">
      <w:pPr>
        <w:spacing w:after="0" w:line="240" w:lineRule="auto"/>
        <w:rPr>
          <w:rFonts w:ascii="Calibri" w:hAnsi="Calibri" w:cs="Calibri"/>
          <w:b/>
          <w:sz w:val="24"/>
          <w:szCs w:val="24"/>
        </w:rPr>
      </w:pPr>
    </w:p>
    <w:p w14:paraId="0FBE60E7" w14:textId="080DA4BD" w:rsidR="00195ED0" w:rsidRDefault="00BA1775" w:rsidP="00552F8A">
      <w:pPr>
        <w:pStyle w:val="Heading2"/>
        <w:rPr>
          <w:sz w:val="24"/>
        </w:rPr>
      </w:pPr>
      <w:bookmarkStart w:id="6" w:name="_Toc88807672"/>
      <w:r w:rsidRPr="00F7503A">
        <w:rPr>
          <w:sz w:val="24"/>
        </w:rPr>
        <w:t xml:space="preserve">A </w:t>
      </w:r>
      <w:r w:rsidR="00C54B87" w:rsidRPr="00F7503A">
        <w:rPr>
          <w:sz w:val="24"/>
        </w:rPr>
        <w:t xml:space="preserve">- </w:t>
      </w:r>
      <w:r w:rsidR="00195ED0" w:rsidRPr="00F7503A">
        <w:rPr>
          <w:sz w:val="24"/>
        </w:rPr>
        <w:t>Redirecting the focus to Early Years</w:t>
      </w:r>
      <w:bookmarkEnd w:id="6"/>
    </w:p>
    <w:p w14:paraId="15982E79" w14:textId="1530D48A" w:rsidR="00195ED0" w:rsidRDefault="00195ED0" w:rsidP="00A73856">
      <w:pPr>
        <w:spacing w:after="0" w:line="240" w:lineRule="auto"/>
        <w:rPr>
          <w:rFonts w:ascii="Calibri" w:hAnsi="Calibri" w:cs="Calibri"/>
          <w:sz w:val="24"/>
          <w:szCs w:val="24"/>
        </w:rPr>
      </w:pPr>
      <w:r w:rsidRPr="4015A442">
        <w:rPr>
          <w:rFonts w:ascii="Calibri" w:hAnsi="Calibri" w:cs="Calibri"/>
          <w:sz w:val="24"/>
          <w:szCs w:val="24"/>
        </w:rPr>
        <w:t xml:space="preserve">The </w:t>
      </w:r>
      <w:r w:rsidR="00A00337">
        <w:rPr>
          <w:rFonts w:ascii="Calibri" w:hAnsi="Calibri" w:cs="Calibri"/>
          <w:sz w:val="24"/>
          <w:szCs w:val="24"/>
        </w:rPr>
        <w:t>E</w:t>
      </w:r>
      <w:r w:rsidRPr="4015A442">
        <w:rPr>
          <w:rFonts w:ascii="Calibri" w:hAnsi="Calibri" w:cs="Calibri"/>
          <w:sz w:val="24"/>
          <w:szCs w:val="24"/>
        </w:rPr>
        <w:t xml:space="preserve">arly </w:t>
      </w:r>
      <w:r w:rsidR="00A00337">
        <w:rPr>
          <w:rFonts w:ascii="Calibri" w:hAnsi="Calibri" w:cs="Calibri"/>
          <w:sz w:val="24"/>
          <w:szCs w:val="24"/>
        </w:rPr>
        <w:t>Y</w:t>
      </w:r>
      <w:r w:rsidRPr="4015A442">
        <w:rPr>
          <w:rFonts w:ascii="Calibri" w:hAnsi="Calibri" w:cs="Calibri"/>
          <w:sz w:val="24"/>
          <w:szCs w:val="24"/>
        </w:rPr>
        <w:t xml:space="preserve">ears are </w:t>
      </w:r>
      <w:r>
        <w:rPr>
          <w:rFonts w:ascii="Calibri" w:hAnsi="Calibri" w:cs="Calibri"/>
          <w:sz w:val="24"/>
          <w:szCs w:val="24"/>
        </w:rPr>
        <w:t xml:space="preserve">a </w:t>
      </w:r>
      <w:r w:rsidRPr="4015A442">
        <w:rPr>
          <w:rFonts w:ascii="Calibri" w:hAnsi="Calibri" w:cs="Calibri"/>
          <w:sz w:val="24"/>
          <w:szCs w:val="24"/>
        </w:rPr>
        <w:t>fundamentally important stage of learning and development</w:t>
      </w:r>
      <w:r w:rsidR="000E50CA">
        <w:rPr>
          <w:rFonts w:ascii="Calibri" w:hAnsi="Calibri" w:cs="Calibri"/>
          <w:sz w:val="24"/>
          <w:szCs w:val="24"/>
        </w:rPr>
        <w:t xml:space="preserve">. The controlled sector </w:t>
      </w:r>
      <w:r w:rsidR="0014123E">
        <w:rPr>
          <w:rFonts w:ascii="Calibri" w:hAnsi="Calibri" w:cs="Calibri"/>
          <w:sz w:val="24"/>
          <w:szCs w:val="24"/>
        </w:rPr>
        <w:t xml:space="preserve">has </w:t>
      </w:r>
      <w:r w:rsidR="000E50CA">
        <w:rPr>
          <w:rFonts w:ascii="Calibri" w:hAnsi="Calibri" w:cs="Calibri"/>
          <w:sz w:val="24"/>
          <w:szCs w:val="24"/>
        </w:rPr>
        <w:t xml:space="preserve">a significant number of nursery schools and </w:t>
      </w:r>
      <w:r w:rsidR="0014123E">
        <w:rPr>
          <w:rFonts w:ascii="Calibri" w:hAnsi="Calibri" w:cs="Calibri"/>
          <w:sz w:val="24"/>
          <w:szCs w:val="24"/>
        </w:rPr>
        <w:t xml:space="preserve">nursery units within primary schools </w:t>
      </w:r>
      <w:r w:rsidR="000E50CA">
        <w:rPr>
          <w:rFonts w:ascii="Calibri" w:hAnsi="Calibri" w:cs="Calibri"/>
          <w:sz w:val="24"/>
          <w:szCs w:val="24"/>
        </w:rPr>
        <w:t>across the country</w:t>
      </w:r>
      <w:r w:rsidRPr="4015A442">
        <w:rPr>
          <w:rFonts w:ascii="Calibri" w:hAnsi="Calibri" w:cs="Calibri"/>
          <w:sz w:val="24"/>
          <w:szCs w:val="24"/>
        </w:rPr>
        <w:t>:</w:t>
      </w:r>
    </w:p>
    <w:p w14:paraId="6CD06B63" w14:textId="77777777" w:rsidR="00A73856" w:rsidRDefault="00A73856" w:rsidP="00A73856">
      <w:pPr>
        <w:spacing w:after="0" w:line="240" w:lineRule="auto"/>
        <w:rPr>
          <w:rFonts w:ascii="Calibri" w:hAnsi="Calibri" w:cs="Calibri"/>
          <w:sz w:val="24"/>
          <w:szCs w:val="24"/>
        </w:rPr>
      </w:pPr>
    </w:p>
    <w:p w14:paraId="0A3BA669" w14:textId="0D567127" w:rsidR="00195ED0" w:rsidRDefault="0014123E" w:rsidP="008304C1">
      <w:pPr>
        <w:pStyle w:val="NoSpacing"/>
        <w:numPr>
          <w:ilvl w:val="0"/>
          <w:numId w:val="10"/>
        </w:numPr>
        <w:ind w:left="357" w:hanging="357"/>
        <w:rPr>
          <w:sz w:val="24"/>
          <w:szCs w:val="24"/>
        </w:rPr>
      </w:pPr>
      <w:r>
        <w:rPr>
          <w:sz w:val="24"/>
          <w:szCs w:val="24"/>
        </w:rPr>
        <w:t>It is v</w:t>
      </w:r>
      <w:r w:rsidR="00195ED0" w:rsidRPr="000E50CA">
        <w:rPr>
          <w:sz w:val="24"/>
          <w:szCs w:val="24"/>
        </w:rPr>
        <w:t>ita</w:t>
      </w:r>
      <w:r w:rsidR="00141177">
        <w:rPr>
          <w:sz w:val="24"/>
          <w:szCs w:val="24"/>
        </w:rPr>
        <w:t>l</w:t>
      </w:r>
      <w:r>
        <w:rPr>
          <w:sz w:val="24"/>
          <w:szCs w:val="24"/>
        </w:rPr>
        <w:t>ly</w:t>
      </w:r>
      <w:r w:rsidR="00141177">
        <w:rPr>
          <w:sz w:val="24"/>
          <w:szCs w:val="24"/>
        </w:rPr>
        <w:t xml:space="preserve"> importan</w:t>
      </w:r>
      <w:r w:rsidR="00A00337">
        <w:rPr>
          <w:sz w:val="24"/>
          <w:szCs w:val="24"/>
        </w:rPr>
        <w:t>t</w:t>
      </w:r>
      <w:r w:rsidR="00141177">
        <w:rPr>
          <w:sz w:val="24"/>
          <w:szCs w:val="24"/>
        </w:rPr>
        <w:t xml:space="preserve"> </w:t>
      </w:r>
      <w:r>
        <w:rPr>
          <w:sz w:val="24"/>
          <w:szCs w:val="24"/>
        </w:rPr>
        <w:t xml:space="preserve">to </w:t>
      </w:r>
      <w:r w:rsidR="00141177">
        <w:rPr>
          <w:sz w:val="24"/>
          <w:szCs w:val="24"/>
        </w:rPr>
        <w:t>develop the c</w:t>
      </w:r>
      <w:r w:rsidR="00195ED0" w:rsidRPr="000E50CA">
        <w:rPr>
          <w:sz w:val="24"/>
          <w:szCs w:val="24"/>
        </w:rPr>
        <w:t xml:space="preserve">hildcare strategy quickly, but with due consideration and consultation to ensure that it is fit for purpose and will provide support for every child and family to engage with education and have improved outcomes. </w:t>
      </w:r>
    </w:p>
    <w:p w14:paraId="0E351C49" w14:textId="77777777" w:rsidR="0014123E" w:rsidRPr="000E50CA" w:rsidRDefault="0014123E" w:rsidP="0014123E">
      <w:pPr>
        <w:pStyle w:val="NoSpacing"/>
        <w:ind w:left="357"/>
        <w:rPr>
          <w:sz w:val="24"/>
          <w:szCs w:val="24"/>
        </w:rPr>
      </w:pPr>
    </w:p>
    <w:p w14:paraId="1A5BE2AB" w14:textId="68CE2777" w:rsidR="00195ED0" w:rsidRPr="000E50CA" w:rsidRDefault="00195ED0" w:rsidP="008304C1">
      <w:pPr>
        <w:pStyle w:val="NoSpacing"/>
        <w:numPr>
          <w:ilvl w:val="0"/>
          <w:numId w:val="3"/>
        </w:numPr>
        <w:ind w:left="357" w:hanging="357"/>
        <w:rPr>
          <w:sz w:val="24"/>
          <w:szCs w:val="24"/>
        </w:rPr>
      </w:pPr>
      <w:r w:rsidRPr="000E50CA">
        <w:rPr>
          <w:sz w:val="24"/>
          <w:szCs w:val="24"/>
        </w:rPr>
        <w:lastRenderedPageBreak/>
        <w:t xml:space="preserve">Research has shown that the early years are the most important in embedding learning and creating positive experiences of education. This should be a partnership between parents and nursery / preschool providers with opportunities for parents to develop their </w:t>
      </w:r>
      <w:r w:rsidR="000E50CA" w:rsidRPr="000E50CA">
        <w:rPr>
          <w:sz w:val="24"/>
          <w:szCs w:val="24"/>
        </w:rPr>
        <w:t xml:space="preserve">own </w:t>
      </w:r>
      <w:r w:rsidRPr="000E50CA">
        <w:rPr>
          <w:sz w:val="24"/>
          <w:szCs w:val="24"/>
        </w:rPr>
        <w:t xml:space="preserve">parenting skills to better support the development of their children. </w:t>
      </w:r>
    </w:p>
    <w:p w14:paraId="521375C3" w14:textId="77777777" w:rsidR="00195ED0" w:rsidRPr="00A73856" w:rsidRDefault="00195ED0" w:rsidP="00195ED0">
      <w:pPr>
        <w:pStyle w:val="NoSpacing"/>
        <w:ind w:left="720"/>
        <w:rPr>
          <w:sz w:val="24"/>
          <w:szCs w:val="24"/>
        </w:rPr>
      </w:pPr>
    </w:p>
    <w:p w14:paraId="4F99AA28" w14:textId="3CD4BEAD" w:rsidR="00195ED0" w:rsidRDefault="00195ED0" w:rsidP="008304C1">
      <w:pPr>
        <w:pStyle w:val="ListParagraph"/>
        <w:numPr>
          <w:ilvl w:val="0"/>
          <w:numId w:val="3"/>
        </w:numPr>
        <w:spacing w:after="0" w:line="240" w:lineRule="auto"/>
        <w:ind w:left="357" w:hanging="357"/>
        <w:contextualSpacing w:val="0"/>
        <w:rPr>
          <w:rFonts w:ascii="Calibri" w:hAnsi="Calibri" w:cs="Calibri"/>
          <w:sz w:val="24"/>
          <w:szCs w:val="24"/>
        </w:rPr>
      </w:pPr>
      <w:r>
        <w:rPr>
          <w:rFonts w:ascii="Calibri" w:hAnsi="Calibri" w:cs="Calibri"/>
          <w:sz w:val="24"/>
          <w:szCs w:val="24"/>
        </w:rPr>
        <w:t xml:space="preserve">The CSSC supported </w:t>
      </w:r>
      <w:r w:rsidRPr="00A15E49">
        <w:rPr>
          <w:rFonts w:ascii="Calibri" w:hAnsi="Calibri" w:cs="Calibri"/>
          <w:sz w:val="24"/>
          <w:szCs w:val="24"/>
        </w:rPr>
        <w:t>T</w:t>
      </w:r>
      <w:r w:rsidRPr="007A0D7D">
        <w:rPr>
          <w:rFonts w:ascii="Calibri" w:hAnsi="Calibri" w:cs="Calibri"/>
          <w:sz w:val="24"/>
          <w:szCs w:val="24"/>
        </w:rPr>
        <w:t xml:space="preserve">hrive </w:t>
      </w:r>
      <w:r>
        <w:rPr>
          <w:rFonts w:ascii="Calibri" w:hAnsi="Calibri" w:cs="Calibri"/>
          <w:sz w:val="24"/>
          <w:szCs w:val="24"/>
        </w:rPr>
        <w:t>Project</w:t>
      </w:r>
      <w:r w:rsidRPr="007A0D7D">
        <w:rPr>
          <w:rFonts w:ascii="Calibri" w:hAnsi="Calibri" w:cs="Calibri"/>
          <w:sz w:val="24"/>
          <w:szCs w:val="24"/>
        </w:rPr>
        <w:t xml:space="preserve"> </w:t>
      </w:r>
      <w:r w:rsidR="005E7D8D">
        <w:rPr>
          <w:rStyle w:val="FootnoteReference"/>
          <w:rFonts w:ascii="Calibri" w:hAnsi="Calibri" w:cs="Calibri"/>
          <w:sz w:val="24"/>
          <w:szCs w:val="24"/>
        </w:rPr>
        <w:footnoteReference w:id="4"/>
      </w:r>
      <w:r w:rsidRPr="002E1D86">
        <w:rPr>
          <w:rFonts w:ascii="Calibri" w:hAnsi="Calibri" w:cs="Calibri"/>
          <w:sz w:val="24"/>
          <w:szCs w:val="24"/>
        </w:rPr>
        <w:t xml:space="preserve">in Rathcoole and Monkstown, </w:t>
      </w:r>
      <w:r>
        <w:rPr>
          <w:rFonts w:ascii="Calibri" w:hAnsi="Calibri" w:cs="Calibri"/>
          <w:sz w:val="24"/>
          <w:szCs w:val="24"/>
        </w:rPr>
        <w:t xml:space="preserve">provides </w:t>
      </w:r>
      <w:r w:rsidR="005E7D8D">
        <w:rPr>
          <w:rFonts w:ascii="Calibri" w:hAnsi="Calibri" w:cs="Calibri"/>
          <w:sz w:val="24"/>
          <w:szCs w:val="24"/>
        </w:rPr>
        <w:t>a clear example of a</w:t>
      </w:r>
      <w:r w:rsidRPr="002E1D86">
        <w:rPr>
          <w:rFonts w:ascii="Calibri" w:hAnsi="Calibri" w:cs="Calibri"/>
          <w:sz w:val="24"/>
          <w:szCs w:val="24"/>
        </w:rPr>
        <w:t xml:space="preserve"> consist</w:t>
      </w:r>
      <w:r w:rsidR="0014123E">
        <w:rPr>
          <w:rFonts w:ascii="Calibri" w:hAnsi="Calibri" w:cs="Calibri"/>
          <w:sz w:val="24"/>
          <w:szCs w:val="24"/>
        </w:rPr>
        <w:t>ent</w:t>
      </w:r>
      <w:r w:rsidRPr="002E1D86">
        <w:rPr>
          <w:rFonts w:ascii="Calibri" w:hAnsi="Calibri" w:cs="Calibri"/>
          <w:sz w:val="24"/>
          <w:szCs w:val="24"/>
        </w:rPr>
        <w:t xml:space="preserve"> approach </w:t>
      </w:r>
      <w:r w:rsidR="005E7D8D">
        <w:rPr>
          <w:rFonts w:ascii="Calibri" w:hAnsi="Calibri" w:cs="Calibri"/>
          <w:sz w:val="24"/>
          <w:szCs w:val="24"/>
        </w:rPr>
        <w:t xml:space="preserve">to creating key links between </w:t>
      </w:r>
      <w:r w:rsidR="005E7D8D" w:rsidRPr="005E7D8D">
        <w:rPr>
          <w:rFonts w:ascii="Calibri" w:hAnsi="Calibri" w:cs="Calibri"/>
          <w:sz w:val="24"/>
          <w:szCs w:val="24"/>
        </w:rPr>
        <w:t xml:space="preserve">local parents, schools, community groups and statutory and voluntary organisations </w:t>
      </w:r>
      <w:r w:rsidR="005E7D8D">
        <w:rPr>
          <w:rFonts w:ascii="Calibri" w:hAnsi="Calibri" w:cs="Calibri"/>
          <w:sz w:val="24"/>
          <w:szCs w:val="24"/>
        </w:rPr>
        <w:t xml:space="preserve">to assist them to </w:t>
      </w:r>
      <w:r w:rsidR="005E7D8D" w:rsidRPr="005E7D8D">
        <w:rPr>
          <w:rFonts w:ascii="Calibri" w:hAnsi="Calibri" w:cs="Calibri"/>
          <w:sz w:val="24"/>
          <w:szCs w:val="24"/>
        </w:rPr>
        <w:t>work together to help children and young people do well</w:t>
      </w:r>
      <w:r w:rsidRPr="002E1D86">
        <w:rPr>
          <w:rFonts w:ascii="Calibri" w:hAnsi="Calibri" w:cs="Calibri"/>
          <w:sz w:val="24"/>
          <w:szCs w:val="24"/>
        </w:rPr>
        <w:t>. The Solihull Approach</w:t>
      </w:r>
      <w:r w:rsidR="000E50CA">
        <w:rPr>
          <w:rStyle w:val="FootnoteReference"/>
          <w:rFonts w:ascii="Calibri" w:hAnsi="Calibri" w:cs="Calibri"/>
          <w:sz w:val="24"/>
          <w:szCs w:val="24"/>
        </w:rPr>
        <w:footnoteReference w:id="5"/>
      </w:r>
      <w:r w:rsidRPr="002E1D86">
        <w:rPr>
          <w:rFonts w:ascii="Calibri" w:hAnsi="Calibri" w:cs="Calibri"/>
          <w:sz w:val="24"/>
          <w:szCs w:val="24"/>
        </w:rPr>
        <w:t xml:space="preserve"> is fundamental to its success. This is </w:t>
      </w:r>
      <w:r w:rsidR="005E7D8D">
        <w:rPr>
          <w:rFonts w:ascii="Calibri" w:hAnsi="Calibri" w:cs="Calibri"/>
          <w:sz w:val="24"/>
          <w:szCs w:val="24"/>
        </w:rPr>
        <w:t xml:space="preserve">an example </w:t>
      </w:r>
      <w:r w:rsidR="000E50CA">
        <w:rPr>
          <w:rFonts w:ascii="Calibri" w:hAnsi="Calibri" w:cs="Calibri"/>
          <w:sz w:val="24"/>
          <w:szCs w:val="24"/>
        </w:rPr>
        <w:t xml:space="preserve">of </w:t>
      </w:r>
      <w:r w:rsidRPr="002E1D86">
        <w:rPr>
          <w:rFonts w:ascii="Calibri" w:hAnsi="Calibri" w:cs="Calibri"/>
          <w:sz w:val="24"/>
          <w:szCs w:val="24"/>
        </w:rPr>
        <w:t>good practice which should be shared</w:t>
      </w:r>
      <w:r w:rsidR="000E50CA">
        <w:rPr>
          <w:rFonts w:ascii="Calibri" w:hAnsi="Calibri" w:cs="Calibri"/>
          <w:sz w:val="24"/>
          <w:szCs w:val="24"/>
        </w:rPr>
        <w:t xml:space="preserve">, </w:t>
      </w:r>
      <w:r w:rsidR="005E7D8D">
        <w:rPr>
          <w:rFonts w:ascii="Calibri" w:hAnsi="Calibri" w:cs="Calibri"/>
          <w:sz w:val="24"/>
          <w:szCs w:val="24"/>
        </w:rPr>
        <w:t>replicated</w:t>
      </w:r>
      <w:r w:rsidR="000E50CA">
        <w:rPr>
          <w:rFonts w:ascii="Calibri" w:hAnsi="Calibri" w:cs="Calibri"/>
          <w:sz w:val="24"/>
          <w:szCs w:val="24"/>
        </w:rPr>
        <w:t xml:space="preserve"> and adapted</w:t>
      </w:r>
      <w:r w:rsidR="005E7D8D">
        <w:rPr>
          <w:rFonts w:ascii="Calibri" w:hAnsi="Calibri" w:cs="Calibri"/>
          <w:sz w:val="24"/>
          <w:szCs w:val="24"/>
        </w:rPr>
        <w:t xml:space="preserve"> across our schools</w:t>
      </w:r>
      <w:r w:rsidR="000E50CA">
        <w:rPr>
          <w:rFonts w:ascii="Calibri" w:hAnsi="Calibri" w:cs="Calibri"/>
          <w:sz w:val="24"/>
          <w:szCs w:val="24"/>
        </w:rPr>
        <w:t xml:space="preserve"> and communities</w:t>
      </w:r>
      <w:r w:rsidR="005E7D8D">
        <w:rPr>
          <w:rFonts w:ascii="Calibri" w:hAnsi="Calibri" w:cs="Calibri"/>
          <w:sz w:val="24"/>
          <w:szCs w:val="24"/>
        </w:rPr>
        <w:t>.</w:t>
      </w:r>
    </w:p>
    <w:p w14:paraId="717AA19C" w14:textId="77777777" w:rsidR="00195ED0" w:rsidRPr="002E1D86" w:rsidRDefault="00195ED0" w:rsidP="00A73856">
      <w:pPr>
        <w:pStyle w:val="ListParagraph"/>
        <w:spacing w:after="0"/>
        <w:contextualSpacing w:val="0"/>
        <w:rPr>
          <w:rFonts w:ascii="Calibri" w:hAnsi="Calibri" w:cs="Calibri"/>
          <w:sz w:val="24"/>
          <w:szCs w:val="24"/>
        </w:rPr>
      </w:pPr>
    </w:p>
    <w:p w14:paraId="0896C035" w14:textId="496E3385" w:rsidR="00195ED0" w:rsidRPr="00E46516" w:rsidRDefault="00195ED0" w:rsidP="008304C1">
      <w:pPr>
        <w:pStyle w:val="NoSpacing"/>
        <w:numPr>
          <w:ilvl w:val="0"/>
          <w:numId w:val="3"/>
        </w:numPr>
        <w:ind w:left="357" w:hanging="357"/>
        <w:rPr>
          <w:sz w:val="24"/>
          <w:szCs w:val="24"/>
        </w:rPr>
      </w:pPr>
      <w:r w:rsidRPr="00E46516">
        <w:rPr>
          <w:rFonts w:ascii="Calibri" w:hAnsi="Calibri" w:cs="Calibri"/>
          <w:sz w:val="24"/>
          <w:szCs w:val="24"/>
        </w:rPr>
        <w:t xml:space="preserve">Penultimate age children - </w:t>
      </w:r>
      <w:r w:rsidR="00A00337">
        <w:rPr>
          <w:rFonts w:ascii="Calibri" w:hAnsi="Calibri" w:cs="Calibri"/>
          <w:sz w:val="24"/>
          <w:szCs w:val="24"/>
        </w:rPr>
        <w:t>c</w:t>
      </w:r>
      <w:r w:rsidRPr="00E46516">
        <w:rPr>
          <w:rFonts w:ascii="Calibri" w:hAnsi="Calibri" w:cs="Calibri"/>
          <w:sz w:val="24"/>
          <w:szCs w:val="24"/>
        </w:rPr>
        <w:t xml:space="preserve">onsideration must be given to penultimate age children in nursery provision and the impact this has on overall provision. In </w:t>
      </w:r>
      <w:r w:rsidRPr="00E46516">
        <w:rPr>
          <w:sz w:val="24"/>
          <w:szCs w:val="24"/>
        </w:rPr>
        <w:t xml:space="preserve">reality </w:t>
      </w:r>
      <w:r w:rsidR="00A00337">
        <w:rPr>
          <w:sz w:val="24"/>
          <w:szCs w:val="24"/>
        </w:rPr>
        <w:t>n</w:t>
      </w:r>
      <w:r w:rsidRPr="00E46516">
        <w:rPr>
          <w:sz w:val="24"/>
          <w:szCs w:val="24"/>
        </w:rPr>
        <w:t xml:space="preserve">ursery schools </w:t>
      </w:r>
      <w:r w:rsidR="001946CD" w:rsidRPr="00E46516">
        <w:rPr>
          <w:sz w:val="24"/>
          <w:szCs w:val="24"/>
        </w:rPr>
        <w:t>require these admissions</w:t>
      </w:r>
      <w:r w:rsidRPr="00E46516">
        <w:rPr>
          <w:sz w:val="24"/>
          <w:szCs w:val="24"/>
        </w:rPr>
        <w:t xml:space="preserve"> to fill </w:t>
      </w:r>
      <w:r w:rsidR="00171AA7" w:rsidRPr="00E46516">
        <w:rPr>
          <w:sz w:val="24"/>
          <w:szCs w:val="24"/>
        </w:rPr>
        <w:t xml:space="preserve">limited </w:t>
      </w:r>
      <w:r w:rsidRPr="00E46516">
        <w:rPr>
          <w:sz w:val="24"/>
          <w:szCs w:val="24"/>
        </w:rPr>
        <w:t>spare capacity for funding</w:t>
      </w:r>
      <w:r w:rsidR="001946CD" w:rsidRPr="00E46516">
        <w:rPr>
          <w:sz w:val="24"/>
          <w:szCs w:val="24"/>
        </w:rPr>
        <w:t>,</w:t>
      </w:r>
      <w:r w:rsidRPr="00E46516">
        <w:rPr>
          <w:sz w:val="24"/>
          <w:szCs w:val="24"/>
        </w:rPr>
        <w:t xml:space="preserve"> but there needs to be a change to the legislation so that these young</w:t>
      </w:r>
      <w:r w:rsidR="001946CD" w:rsidRPr="00E46516">
        <w:rPr>
          <w:sz w:val="24"/>
          <w:szCs w:val="24"/>
        </w:rPr>
        <w:t>er</w:t>
      </w:r>
      <w:r w:rsidRPr="00E46516">
        <w:rPr>
          <w:sz w:val="24"/>
          <w:szCs w:val="24"/>
        </w:rPr>
        <w:t xml:space="preserve"> children aren't offered places until closer to the beginning of the new school term when unplaced target age children have had a chance to </w:t>
      </w:r>
      <w:r w:rsidR="001146F6" w:rsidRPr="00E46516">
        <w:rPr>
          <w:sz w:val="24"/>
          <w:szCs w:val="24"/>
        </w:rPr>
        <w:t>fill that</w:t>
      </w:r>
      <w:r w:rsidRPr="00E46516">
        <w:rPr>
          <w:sz w:val="24"/>
          <w:szCs w:val="24"/>
        </w:rPr>
        <w:t xml:space="preserve"> capacity. </w:t>
      </w:r>
      <w:r w:rsidR="001F5F35" w:rsidRPr="00E46516">
        <w:rPr>
          <w:sz w:val="24"/>
          <w:szCs w:val="24"/>
        </w:rPr>
        <w:t xml:space="preserve">Penultimate age children should not displace </w:t>
      </w:r>
      <w:r w:rsidR="00171AA7" w:rsidRPr="00E46516">
        <w:rPr>
          <w:sz w:val="24"/>
          <w:szCs w:val="24"/>
        </w:rPr>
        <w:t xml:space="preserve">target age children neither should they </w:t>
      </w:r>
      <w:r w:rsidR="001146F6" w:rsidRPr="00E46516">
        <w:rPr>
          <w:sz w:val="24"/>
          <w:szCs w:val="24"/>
        </w:rPr>
        <w:t>divert funding from elsewhere</w:t>
      </w:r>
      <w:r w:rsidR="00171AA7" w:rsidRPr="00E46516">
        <w:rPr>
          <w:sz w:val="24"/>
          <w:szCs w:val="24"/>
        </w:rPr>
        <w:t xml:space="preserve">. </w:t>
      </w:r>
    </w:p>
    <w:p w14:paraId="1A585F56" w14:textId="77777777" w:rsidR="00195ED0" w:rsidRPr="002E1D86" w:rsidRDefault="00195ED0" w:rsidP="00195ED0">
      <w:pPr>
        <w:pStyle w:val="ListParagraph"/>
        <w:rPr>
          <w:rFonts w:ascii="Calibri" w:hAnsi="Calibri" w:cs="Calibri"/>
          <w:sz w:val="24"/>
          <w:szCs w:val="24"/>
        </w:rPr>
      </w:pPr>
    </w:p>
    <w:p w14:paraId="1250EA93" w14:textId="16E5AAC3" w:rsidR="00195ED0" w:rsidRDefault="00195ED0" w:rsidP="008304C1">
      <w:pPr>
        <w:pStyle w:val="ListParagraph"/>
        <w:numPr>
          <w:ilvl w:val="0"/>
          <w:numId w:val="3"/>
        </w:numPr>
        <w:spacing w:after="0" w:line="240" w:lineRule="auto"/>
        <w:ind w:left="357" w:hanging="357"/>
        <w:contextualSpacing w:val="0"/>
        <w:rPr>
          <w:rFonts w:ascii="Calibri" w:hAnsi="Calibri" w:cs="Calibri"/>
          <w:sz w:val="24"/>
          <w:szCs w:val="24"/>
        </w:rPr>
      </w:pPr>
      <w:r w:rsidRPr="78021143">
        <w:rPr>
          <w:rFonts w:ascii="Calibri" w:hAnsi="Calibri" w:cs="Calibri"/>
          <w:sz w:val="24"/>
          <w:szCs w:val="24"/>
        </w:rPr>
        <w:t xml:space="preserve">Developing relationships </w:t>
      </w:r>
      <w:r>
        <w:rPr>
          <w:rFonts w:ascii="Calibri" w:hAnsi="Calibri" w:cs="Calibri"/>
          <w:sz w:val="24"/>
          <w:szCs w:val="24"/>
        </w:rPr>
        <w:t xml:space="preserve">- </w:t>
      </w:r>
      <w:r w:rsidR="00A00337">
        <w:rPr>
          <w:rFonts w:ascii="Calibri" w:hAnsi="Calibri" w:cs="Calibri"/>
          <w:sz w:val="24"/>
          <w:szCs w:val="24"/>
        </w:rPr>
        <w:t>t</w:t>
      </w:r>
      <w:r w:rsidRPr="002E1D86">
        <w:rPr>
          <w:rFonts w:ascii="Calibri" w:hAnsi="Calibri" w:cs="Calibri"/>
          <w:sz w:val="24"/>
          <w:szCs w:val="24"/>
        </w:rPr>
        <w:t xml:space="preserve">here is a need to consider collaboration between government departments regarding </w:t>
      </w:r>
      <w:r w:rsidR="00651ECB">
        <w:rPr>
          <w:rFonts w:ascii="Calibri" w:hAnsi="Calibri" w:cs="Calibri"/>
          <w:sz w:val="24"/>
          <w:szCs w:val="24"/>
        </w:rPr>
        <w:t>E</w:t>
      </w:r>
      <w:r w:rsidRPr="002E1D86">
        <w:rPr>
          <w:rFonts w:ascii="Calibri" w:hAnsi="Calibri" w:cs="Calibri"/>
          <w:sz w:val="24"/>
          <w:szCs w:val="24"/>
        </w:rPr>
        <w:t xml:space="preserve">arly </w:t>
      </w:r>
      <w:r w:rsidR="00651ECB">
        <w:rPr>
          <w:rFonts w:ascii="Calibri" w:hAnsi="Calibri" w:cs="Calibri"/>
          <w:sz w:val="24"/>
          <w:szCs w:val="24"/>
        </w:rPr>
        <w:t>Y</w:t>
      </w:r>
      <w:r>
        <w:rPr>
          <w:rFonts w:ascii="Calibri" w:hAnsi="Calibri" w:cs="Calibri"/>
          <w:sz w:val="24"/>
          <w:szCs w:val="24"/>
        </w:rPr>
        <w:t>ears</w:t>
      </w:r>
      <w:r w:rsidRPr="002E1D86">
        <w:rPr>
          <w:rFonts w:ascii="Calibri" w:hAnsi="Calibri" w:cs="Calibri"/>
          <w:sz w:val="24"/>
          <w:szCs w:val="24"/>
        </w:rPr>
        <w:t xml:space="preserve"> provision</w:t>
      </w:r>
      <w:r w:rsidR="003D0EEE">
        <w:rPr>
          <w:rFonts w:ascii="Calibri" w:hAnsi="Calibri" w:cs="Calibri"/>
          <w:sz w:val="24"/>
          <w:szCs w:val="24"/>
        </w:rPr>
        <w:t>, p</w:t>
      </w:r>
      <w:r w:rsidRPr="002E1D86">
        <w:rPr>
          <w:rFonts w:ascii="Calibri" w:hAnsi="Calibri" w:cs="Calibri"/>
          <w:sz w:val="24"/>
          <w:szCs w:val="24"/>
        </w:rPr>
        <w:t xml:space="preserve">articularly </w:t>
      </w:r>
      <w:r w:rsidR="003D0EEE">
        <w:rPr>
          <w:rFonts w:ascii="Calibri" w:hAnsi="Calibri" w:cs="Calibri"/>
          <w:sz w:val="24"/>
          <w:szCs w:val="24"/>
        </w:rPr>
        <w:t xml:space="preserve">the </w:t>
      </w:r>
      <w:r w:rsidRPr="002E1D86">
        <w:rPr>
          <w:rFonts w:ascii="Calibri" w:hAnsi="Calibri" w:cs="Calibri"/>
          <w:sz w:val="24"/>
          <w:szCs w:val="24"/>
        </w:rPr>
        <w:t xml:space="preserve">Department of Health (DOH) and </w:t>
      </w:r>
      <w:r w:rsidR="003D0EEE">
        <w:rPr>
          <w:rFonts w:ascii="Calibri" w:hAnsi="Calibri" w:cs="Calibri"/>
          <w:sz w:val="24"/>
          <w:szCs w:val="24"/>
        </w:rPr>
        <w:t xml:space="preserve">the </w:t>
      </w:r>
      <w:r w:rsidRPr="002E1D86">
        <w:rPr>
          <w:rFonts w:ascii="Calibri" w:hAnsi="Calibri" w:cs="Calibri"/>
          <w:sz w:val="24"/>
          <w:szCs w:val="24"/>
        </w:rPr>
        <w:t xml:space="preserve">Department of Education (DE). </w:t>
      </w:r>
      <w:r w:rsidR="003D0EEE">
        <w:rPr>
          <w:rFonts w:ascii="Calibri" w:hAnsi="Calibri" w:cs="Calibri"/>
          <w:sz w:val="24"/>
          <w:szCs w:val="24"/>
        </w:rPr>
        <w:t>This is equally applicable in the area of Special Educational Needs provision. The e</w:t>
      </w:r>
      <w:r w:rsidRPr="003D0EEE">
        <w:rPr>
          <w:rFonts w:ascii="Calibri" w:hAnsi="Calibri" w:cs="Calibri"/>
          <w:sz w:val="24"/>
          <w:szCs w:val="24"/>
        </w:rPr>
        <w:t>arly identification, diagnosis and provision for children enables professionals to make interventions early in the learning journey</w:t>
      </w:r>
      <w:r w:rsidR="001146F6">
        <w:rPr>
          <w:rFonts w:ascii="Calibri" w:hAnsi="Calibri" w:cs="Calibri"/>
          <w:sz w:val="24"/>
          <w:szCs w:val="24"/>
        </w:rPr>
        <w:t xml:space="preserve"> and would potentially lead to improved outcomes for the children and also financial savings later in their school life.</w:t>
      </w:r>
    </w:p>
    <w:p w14:paraId="16B3E273" w14:textId="77777777" w:rsidR="00A73856" w:rsidRPr="00A73856" w:rsidRDefault="00A73856" w:rsidP="00A73856">
      <w:pPr>
        <w:spacing w:after="0" w:line="240" w:lineRule="auto"/>
        <w:rPr>
          <w:rFonts w:ascii="Calibri" w:hAnsi="Calibri" w:cs="Calibri"/>
          <w:sz w:val="24"/>
          <w:szCs w:val="24"/>
        </w:rPr>
      </w:pPr>
    </w:p>
    <w:p w14:paraId="4543BCA7" w14:textId="22F04FB8" w:rsidR="00195ED0" w:rsidRDefault="00195ED0" w:rsidP="008304C1">
      <w:pPr>
        <w:numPr>
          <w:ilvl w:val="0"/>
          <w:numId w:val="7"/>
        </w:numPr>
        <w:spacing w:after="0" w:line="240" w:lineRule="auto"/>
        <w:ind w:left="357" w:hanging="357"/>
        <w:rPr>
          <w:rFonts w:ascii="Calibri" w:hAnsi="Calibri" w:cs="Calibri"/>
          <w:sz w:val="24"/>
          <w:szCs w:val="24"/>
        </w:rPr>
      </w:pPr>
      <w:r w:rsidRPr="2A82D860">
        <w:rPr>
          <w:rFonts w:ascii="Calibri" w:hAnsi="Calibri" w:cs="Calibri"/>
          <w:sz w:val="24"/>
          <w:szCs w:val="24"/>
        </w:rPr>
        <w:t>School starting age -</w:t>
      </w:r>
      <w:r w:rsidR="003D0EEE">
        <w:rPr>
          <w:rFonts w:ascii="Calibri" w:hAnsi="Calibri" w:cs="Calibri"/>
          <w:sz w:val="24"/>
          <w:szCs w:val="24"/>
        </w:rPr>
        <w:t xml:space="preserve"> </w:t>
      </w:r>
      <w:r w:rsidRPr="2A82D860">
        <w:rPr>
          <w:rFonts w:ascii="Calibri" w:hAnsi="Calibri" w:cs="Calibri"/>
          <w:sz w:val="24"/>
          <w:szCs w:val="24"/>
        </w:rPr>
        <w:t xml:space="preserve">consideration should </w:t>
      </w:r>
      <w:r w:rsidR="003D0EEE">
        <w:rPr>
          <w:rFonts w:ascii="Calibri" w:hAnsi="Calibri" w:cs="Calibri"/>
          <w:sz w:val="24"/>
          <w:szCs w:val="24"/>
        </w:rPr>
        <w:t xml:space="preserve">continue to </w:t>
      </w:r>
      <w:r w:rsidRPr="2A82D860">
        <w:rPr>
          <w:rFonts w:ascii="Calibri" w:hAnsi="Calibri" w:cs="Calibri"/>
          <w:sz w:val="24"/>
          <w:szCs w:val="24"/>
        </w:rPr>
        <w:t xml:space="preserve">be given to children starting </w:t>
      </w:r>
      <w:r w:rsidRPr="003A3DC7">
        <w:rPr>
          <w:rFonts w:ascii="Calibri" w:hAnsi="Calibri" w:cs="Calibri"/>
          <w:sz w:val="24"/>
          <w:szCs w:val="24"/>
        </w:rPr>
        <w:t xml:space="preserve">primary provision later or there should be flexibility around the starting age.  </w:t>
      </w:r>
      <w:r w:rsidR="0014123E">
        <w:rPr>
          <w:rFonts w:ascii="Calibri" w:hAnsi="Calibri" w:cs="Calibri"/>
          <w:sz w:val="24"/>
          <w:szCs w:val="24"/>
        </w:rPr>
        <w:t xml:space="preserve">The ongoing consultation in this regard is welcomed.  </w:t>
      </w:r>
      <w:r w:rsidRPr="003A3DC7">
        <w:rPr>
          <w:rFonts w:ascii="Calibri" w:hAnsi="Calibri" w:cs="Calibri"/>
          <w:sz w:val="24"/>
          <w:szCs w:val="24"/>
        </w:rPr>
        <w:t xml:space="preserve">Parents should be involved in this </w:t>
      </w:r>
      <w:r w:rsidR="0014123E">
        <w:rPr>
          <w:rFonts w:ascii="Calibri" w:hAnsi="Calibri" w:cs="Calibri"/>
          <w:sz w:val="24"/>
          <w:szCs w:val="24"/>
        </w:rPr>
        <w:t xml:space="preserve">process </w:t>
      </w:r>
      <w:r w:rsidRPr="003A3DC7">
        <w:rPr>
          <w:rFonts w:ascii="Calibri" w:hAnsi="Calibri" w:cs="Calibri"/>
          <w:sz w:val="24"/>
          <w:szCs w:val="24"/>
        </w:rPr>
        <w:t xml:space="preserve">as they are more aware of the needs of their child. There is a need for more evidence </w:t>
      </w:r>
      <w:r w:rsidR="003D0EEE" w:rsidRPr="003A3DC7">
        <w:rPr>
          <w:rFonts w:ascii="Calibri" w:hAnsi="Calibri" w:cs="Calibri"/>
          <w:sz w:val="24"/>
          <w:szCs w:val="24"/>
        </w:rPr>
        <w:t xml:space="preserve">and a detailed consultation </w:t>
      </w:r>
      <w:r w:rsidRPr="003A3DC7">
        <w:rPr>
          <w:rFonts w:ascii="Calibri" w:hAnsi="Calibri" w:cs="Calibri"/>
          <w:sz w:val="24"/>
          <w:szCs w:val="24"/>
        </w:rPr>
        <w:t>in this area.</w:t>
      </w:r>
    </w:p>
    <w:p w14:paraId="71D20DD7" w14:textId="77777777" w:rsidR="00A73856" w:rsidRPr="003A3DC7" w:rsidRDefault="00A73856" w:rsidP="00A73856">
      <w:pPr>
        <w:spacing w:after="0" w:line="240" w:lineRule="auto"/>
        <w:rPr>
          <w:rFonts w:ascii="Calibri" w:hAnsi="Calibri" w:cs="Calibri"/>
          <w:sz w:val="24"/>
          <w:szCs w:val="24"/>
        </w:rPr>
      </w:pPr>
    </w:p>
    <w:p w14:paraId="757BB106" w14:textId="46D9E8FE" w:rsidR="00195ED0" w:rsidRPr="003A3DC7" w:rsidRDefault="00195ED0" w:rsidP="008304C1">
      <w:pPr>
        <w:pStyle w:val="NoSpacing"/>
        <w:numPr>
          <w:ilvl w:val="0"/>
          <w:numId w:val="7"/>
        </w:numPr>
        <w:rPr>
          <w:sz w:val="24"/>
          <w:szCs w:val="24"/>
        </w:rPr>
      </w:pPr>
      <w:r w:rsidRPr="003A3DC7">
        <w:rPr>
          <w:sz w:val="24"/>
          <w:szCs w:val="24"/>
        </w:rPr>
        <w:t xml:space="preserve">Transitions to P1 need to be more standardised so that all P1 teachers take cognisance of the skills, attitudes and knowledge developed in the pre-school setting, and don't just take the children back to basics. Settling in times, length of school day, equipment and resources provided are all areas that need </w:t>
      </w:r>
      <w:r w:rsidR="003D0EEE" w:rsidRPr="003A3DC7">
        <w:rPr>
          <w:sz w:val="24"/>
          <w:szCs w:val="24"/>
        </w:rPr>
        <w:t xml:space="preserve">to be </w:t>
      </w:r>
      <w:r w:rsidRPr="003A3DC7">
        <w:rPr>
          <w:sz w:val="24"/>
          <w:szCs w:val="24"/>
        </w:rPr>
        <w:t>addressed.</w:t>
      </w:r>
    </w:p>
    <w:p w14:paraId="30CC3C61" w14:textId="2635227E" w:rsidR="009344BA" w:rsidRPr="00A73856" w:rsidRDefault="009344BA" w:rsidP="009344BA">
      <w:pPr>
        <w:pStyle w:val="NoSpacing"/>
        <w:rPr>
          <w:sz w:val="24"/>
          <w:szCs w:val="24"/>
        </w:rPr>
      </w:pPr>
    </w:p>
    <w:p w14:paraId="07624E43" w14:textId="77777777" w:rsidR="0014123E" w:rsidRDefault="0014123E">
      <w:pPr>
        <w:rPr>
          <w:b/>
          <w:sz w:val="24"/>
          <w:szCs w:val="24"/>
        </w:rPr>
      </w:pPr>
      <w:r>
        <w:rPr>
          <w:sz w:val="24"/>
        </w:rPr>
        <w:br w:type="page"/>
      </w:r>
    </w:p>
    <w:p w14:paraId="29AC0F74" w14:textId="680AF4E8" w:rsidR="005F0C1F" w:rsidRPr="00AA75CE" w:rsidRDefault="00C54B87" w:rsidP="00552F8A">
      <w:pPr>
        <w:pStyle w:val="Heading2"/>
        <w:rPr>
          <w:sz w:val="24"/>
        </w:rPr>
      </w:pPr>
      <w:bookmarkStart w:id="7" w:name="_Toc88807673"/>
      <w:r w:rsidRPr="00AA75CE">
        <w:rPr>
          <w:sz w:val="24"/>
        </w:rPr>
        <w:lastRenderedPageBreak/>
        <w:t xml:space="preserve">B </w:t>
      </w:r>
      <w:r w:rsidR="005F0C1F" w:rsidRPr="00AA75CE">
        <w:rPr>
          <w:sz w:val="24"/>
        </w:rPr>
        <w:t>–</w:t>
      </w:r>
      <w:r w:rsidRPr="00AA75CE">
        <w:rPr>
          <w:sz w:val="24"/>
        </w:rPr>
        <w:t xml:space="preserve"> </w:t>
      </w:r>
      <w:r w:rsidR="002A70C6" w:rsidRPr="00AA75CE">
        <w:rPr>
          <w:sz w:val="24"/>
        </w:rPr>
        <w:t>Wellbeing</w:t>
      </w:r>
      <w:bookmarkEnd w:id="7"/>
    </w:p>
    <w:p w14:paraId="1DA8C2D7" w14:textId="650095E1" w:rsidR="005F0C1F" w:rsidRPr="005F0C1F" w:rsidRDefault="002A70C6" w:rsidP="008304C1">
      <w:pPr>
        <w:pStyle w:val="ListParagraph"/>
        <w:numPr>
          <w:ilvl w:val="0"/>
          <w:numId w:val="16"/>
        </w:numPr>
        <w:spacing w:after="0" w:line="240" w:lineRule="auto"/>
        <w:ind w:left="357" w:hanging="357"/>
        <w:contextualSpacing w:val="0"/>
        <w:rPr>
          <w:rFonts w:ascii="Calibri" w:hAnsi="Calibri" w:cs="Calibri"/>
          <w:b/>
          <w:bCs/>
          <w:sz w:val="24"/>
          <w:szCs w:val="24"/>
        </w:rPr>
      </w:pPr>
      <w:r w:rsidRPr="005F0C1F">
        <w:rPr>
          <w:rFonts w:ascii="Calibri" w:hAnsi="Calibri" w:cs="Calibri"/>
          <w:sz w:val="24"/>
          <w:szCs w:val="24"/>
        </w:rPr>
        <w:t xml:space="preserve">Children at potential risk - </w:t>
      </w:r>
      <w:r w:rsidR="00A00337">
        <w:rPr>
          <w:rFonts w:ascii="Calibri" w:hAnsi="Calibri" w:cs="Calibri"/>
          <w:sz w:val="24"/>
          <w:szCs w:val="24"/>
        </w:rPr>
        <w:t>t</w:t>
      </w:r>
      <w:r w:rsidRPr="005F0C1F">
        <w:rPr>
          <w:rFonts w:ascii="Calibri" w:hAnsi="Calibri" w:cs="Calibri"/>
          <w:sz w:val="24"/>
          <w:szCs w:val="24"/>
        </w:rPr>
        <w:t>here are concerns about the length of time it takes to respond to children in life threatening need</w:t>
      </w:r>
      <w:r w:rsidR="000800CA" w:rsidRPr="005F0C1F">
        <w:rPr>
          <w:rFonts w:ascii="Calibri" w:hAnsi="Calibri" w:cs="Calibri"/>
          <w:sz w:val="24"/>
          <w:szCs w:val="24"/>
        </w:rPr>
        <w:t>. T</w:t>
      </w:r>
      <w:r w:rsidRPr="005F0C1F">
        <w:rPr>
          <w:rFonts w:ascii="Calibri" w:hAnsi="Calibri" w:cs="Calibri"/>
          <w:sz w:val="24"/>
          <w:szCs w:val="24"/>
        </w:rPr>
        <w:t xml:space="preserve">he Thrive project </w:t>
      </w:r>
      <w:r w:rsidR="000800CA" w:rsidRPr="005F0C1F">
        <w:rPr>
          <w:rFonts w:ascii="Calibri" w:hAnsi="Calibri" w:cs="Calibri"/>
          <w:sz w:val="24"/>
          <w:szCs w:val="24"/>
        </w:rPr>
        <w:t xml:space="preserve">already mentioned demonstrates </w:t>
      </w:r>
      <w:r w:rsidRPr="005F0C1F">
        <w:rPr>
          <w:rFonts w:ascii="Calibri" w:hAnsi="Calibri" w:cs="Calibri"/>
          <w:sz w:val="24"/>
          <w:szCs w:val="24"/>
        </w:rPr>
        <w:t>good practice in this area.</w:t>
      </w:r>
      <w:r w:rsidR="005F0C1F">
        <w:rPr>
          <w:rFonts w:ascii="Calibri" w:hAnsi="Calibri" w:cs="Calibri"/>
          <w:sz w:val="24"/>
          <w:szCs w:val="24"/>
        </w:rPr>
        <w:br/>
      </w:r>
    </w:p>
    <w:p w14:paraId="0FFB4482" w14:textId="6282D604" w:rsidR="002A70C6" w:rsidRPr="005F0C1F" w:rsidRDefault="002A70C6" w:rsidP="008304C1">
      <w:pPr>
        <w:pStyle w:val="ListParagraph"/>
        <w:numPr>
          <w:ilvl w:val="0"/>
          <w:numId w:val="16"/>
        </w:numPr>
        <w:spacing w:after="0" w:line="240" w:lineRule="auto"/>
        <w:ind w:left="357" w:hanging="357"/>
        <w:contextualSpacing w:val="0"/>
        <w:rPr>
          <w:rFonts w:ascii="Calibri" w:hAnsi="Calibri" w:cs="Calibri"/>
          <w:b/>
          <w:bCs/>
          <w:sz w:val="24"/>
          <w:szCs w:val="24"/>
        </w:rPr>
      </w:pPr>
      <w:r w:rsidRPr="005F0C1F">
        <w:rPr>
          <w:rFonts w:ascii="Calibri" w:hAnsi="Calibri" w:cs="Calibri"/>
          <w:sz w:val="24"/>
          <w:szCs w:val="24"/>
        </w:rPr>
        <w:t xml:space="preserve">Impact of Covid-19 - </w:t>
      </w:r>
      <w:r w:rsidR="00A00337">
        <w:rPr>
          <w:rFonts w:ascii="Calibri" w:hAnsi="Calibri" w:cs="Calibri"/>
          <w:sz w:val="24"/>
          <w:szCs w:val="24"/>
        </w:rPr>
        <w:t>c</w:t>
      </w:r>
      <w:r w:rsidRPr="005F0C1F">
        <w:rPr>
          <w:rFonts w:ascii="Calibri" w:hAnsi="Calibri" w:cs="Calibri"/>
          <w:sz w:val="24"/>
          <w:szCs w:val="24"/>
        </w:rPr>
        <w:t xml:space="preserve">onsideration must be given to the social and emotional wellbeing during and post Covid for pupils and staff. </w:t>
      </w:r>
      <w:r w:rsidRPr="005F0C1F">
        <w:rPr>
          <w:bCs/>
          <w:sz w:val="24"/>
        </w:rPr>
        <w:t>Early investment saves money later.</w:t>
      </w:r>
    </w:p>
    <w:p w14:paraId="357FF403" w14:textId="77777777" w:rsidR="002A70C6" w:rsidRPr="00962958" w:rsidRDefault="002A70C6" w:rsidP="00AA75CE">
      <w:pPr>
        <w:pStyle w:val="ListParagraph"/>
        <w:spacing w:after="0" w:line="240" w:lineRule="auto"/>
        <w:contextualSpacing w:val="0"/>
        <w:rPr>
          <w:rFonts w:eastAsiaTheme="minorEastAsia"/>
          <w:color w:val="000000" w:themeColor="text1"/>
          <w:sz w:val="24"/>
          <w:szCs w:val="24"/>
        </w:rPr>
      </w:pPr>
    </w:p>
    <w:p w14:paraId="08C0E731" w14:textId="50594C44" w:rsidR="002A70C6" w:rsidRPr="00AA75CE" w:rsidRDefault="002A70C6" w:rsidP="008304C1">
      <w:pPr>
        <w:pStyle w:val="ListParagraph"/>
        <w:numPr>
          <w:ilvl w:val="0"/>
          <w:numId w:val="5"/>
        </w:numPr>
        <w:spacing w:after="0" w:line="240" w:lineRule="auto"/>
        <w:ind w:left="357" w:hanging="357"/>
        <w:contextualSpacing w:val="0"/>
        <w:rPr>
          <w:color w:val="000000" w:themeColor="text1"/>
          <w:sz w:val="24"/>
          <w:szCs w:val="24"/>
        </w:rPr>
      </w:pPr>
      <w:r w:rsidRPr="2A82D860">
        <w:rPr>
          <w:sz w:val="24"/>
          <w:szCs w:val="24"/>
        </w:rPr>
        <w:t xml:space="preserve">Standardise approach across schools – </w:t>
      </w:r>
      <w:r w:rsidR="00A00337">
        <w:rPr>
          <w:sz w:val="24"/>
          <w:szCs w:val="24"/>
        </w:rPr>
        <w:t>h</w:t>
      </w:r>
      <w:r w:rsidRPr="2A82D860">
        <w:rPr>
          <w:sz w:val="24"/>
          <w:szCs w:val="24"/>
        </w:rPr>
        <w:t>ealth and wellbeing services available to children differ across school</w:t>
      </w:r>
      <w:r>
        <w:rPr>
          <w:sz w:val="24"/>
          <w:szCs w:val="24"/>
        </w:rPr>
        <w:t>s</w:t>
      </w:r>
      <w:r w:rsidRPr="2A82D860">
        <w:rPr>
          <w:sz w:val="24"/>
          <w:szCs w:val="24"/>
        </w:rPr>
        <w:t xml:space="preserve">. Current disparities are linked to funding </w:t>
      </w:r>
      <w:r>
        <w:rPr>
          <w:sz w:val="24"/>
          <w:szCs w:val="24"/>
        </w:rPr>
        <w:t xml:space="preserve">and difficult choices made by school leaders </w:t>
      </w:r>
      <w:r w:rsidRPr="2A82D860">
        <w:rPr>
          <w:sz w:val="24"/>
          <w:szCs w:val="24"/>
        </w:rPr>
        <w:t>and need to be addressed</w:t>
      </w:r>
      <w:r w:rsidR="000800CA">
        <w:rPr>
          <w:sz w:val="24"/>
          <w:szCs w:val="24"/>
        </w:rPr>
        <w:t xml:space="preserve"> </w:t>
      </w:r>
      <w:r>
        <w:rPr>
          <w:sz w:val="24"/>
          <w:szCs w:val="24"/>
        </w:rPr>
        <w:t>so that all children and young people are treated equ</w:t>
      </w:r>
      <w:r w:rsidR="000800CA">
        <w:rPr>
          <w:sz w:val="24"/>
          <w:szCs w:val="24"/>
        </w:rPr>
        <w:t>itably</w:t>
      </w:r>
      <w:r w:rsidRPr="2A82D860">
        <w:rPr>
          <w:sz w:val="24"/>
          <w:szCs w:val="24"/>
        </w:rPr>
        <w:t>.</w:t>
      </w:r>
      <w:r w:rsidR="000800CA">
        <w:rPr>
          <w:sz w:val="24"/>
          <w:szCs w:val="24"/>
        </w:rPr>
        <w:t xml:space="preserve"> Health and wellbeing of children and young people should not be subject to the budget status of a school.</w:t>
      </w:r>
    </w:p>
    <w:p w14:paraId="52D7A583" w14:textId="77777777" w:rsidR="00AA75CE" w:rsidRPr="002E1D86" w:rsidRDefault="00AA75CE" w:rsidP="00AA75CE">
      <w:pPr>
        <w:pStyle w:val="ListParagraph"/>
        <w:spacing w:after="0" w:line="240" w:lineRule="auto"/>
        <w:ind w:left="357"/>
        <w:contextualSpacing w:val="0"/>
        <w:rPr>
          <w:color w:val="000000" w:themeColor="text1"/>
          <w:sz w:val="24"/>
          <w:szCs w:val="24"/>
        </w:rPr>
      </w:pPr>
    </w:p>
    <w:p w14:paraId="6B71FCF1" w14:textId="7FE65530" w:rsidR="002A70C6" w:rsidRPr="00960276" w:rsidRDefault="002A70C6" w:rsidP="008304C1">
      <w:pPr>
        <w:pStyle w:val="NoSpacing"/>
        <w:numPr>
          <w:ilvl w:val="0"/>
          <w:numId w:val="8"/>
        </w:numPr>
        <w:ind w:left="357" w:hanging="357"/>
        <w:rPr>
          <w:rFonts w:eastAsiaTheme="minorEastAsia"/>
          <w:sz w:val="24"/>
          <w:szCs w:val="24"/>
        </w:rPr>
      </w:pPr>
      <w:r w:rsidRPr="2A82D860">
        <w:rPr>
          <w:sz w:val="24"/>
          <w:szCs w:val="24"/>
        </w:rPr>
        <w:t xml:space="preserve">Consideration should be given to international models of health and wellbeing support.  There are </w:t>
      </w:r>
      <w:r w:rsidR="0014123E">
        <w:rPr>
          <w:sz w:val="24"/>
          <w:szCs w:val="24"/>
        </w:rPr>
        <w:t xml:space="preserve">effective </w:t>
      </w:r>
      <w:r w:rsidRPr="2A82D860">
        <w:rPr>
          <w:sz w:val="24"/>
          <w:szCs w:val="24"/>
        </w:rPr>
        <w:t>exemplars of multi-agency approaches with a team built around the child providing appropriate support in education, health, wellbeing.</w:t>
      </w:r>
    </w:p>
    <w:p w14:paraId="0F01A7F5" w14:textId="77777777" w:rsidR="002A70C6" w:rsidRPr="00960276" w:rsidRDefault="002A70C6" w:rsidP="002A70C6">
      <w:pPr>
        <w:pStyle w:val="NoSpacing"/>
        <w:ind w:left="360"/>
        <w:rPr>
          <w:rFonts w:eastAsiaTheme="minorEastAsia"/>
          <w:sz w:val="24"/>
          <w:szCs w:val="24"/>
        </w:rPr>
      </w:pPr>
    </w:p>
    <w:p w14:paraId="4D9525F7" w14:textId="3FD9C818" w:rsidR="002A70C6" w:rsidRPr="00977338" w:rsidRDefault="002A70C6" w:rsidP="008304C1">
      <w:pPr>
        <w:pStyle w:val="NoSpacing"/>
        <w:numPr>
          <w:ilvl w:val="0"/>
          <w:numId w:val="8"/>
        </w:numPr>
        <w:ind w:left="357" w:hanging="357"/>
        <w:rPr>
          <w:rFonts w:ascii="Calibri" w:hAnsi="Calibri" w:cs="Calibri"/>
          <w:sz w:val="24"/>
          <w:szCs w:val="24"/>
        </w:rPr>
      </w:pPr>
      <w:r w:rsidRPr="00977338">
        <w:rPr>
          <w:rFonts w:ascii="Calibri" w:hAnsi="Calibri" w:cs="Calibri"/>
          <w:sz w:val="24"/>
          <w:szCs w:val="24"/>
        </w:rPr>
        <w:t>Provision for parents and carers who do not have access to digital platforms or indeed to bank accounts needs to be retained. F</w:t>
      </w:r>
      <w:r w:rsidR="00977338">
        <w:rPr>
          <w:rFonts w:ascii="Calibri" w:hAnsi="Calibri" w:cs="Calibri"/>
          <w:sz w:val="24"/>
          <w:szCs w:val="24"/>
        </w:rPr>
        <w:t>ree school meals</w:t>
      </w:r>
      <w:r w:rsidRPr="00977338">
        <w:rPr>
          <w:rFonts w:ascii="Calibri" w:hAnsi="Calibri" w:cs="Calibri"/>
          <w:sz w:val="24"/>
          <w:szCs w:val="24"/>
        </w:rPr>
        <w:t xml:space="preserve"> applications are now solely online. It should be 'digital first' - not 'digital only'. </w:t>
      </w:r>
    </w:p>
    <w:p w14:paraId="03063966" w14:textId="20D4ABB0" w:rsidR="002A70C6" w:rsidRPr="00141177" w:rsidRDefault="002A70C6" w:rsidP="009344BA">
      <w:pPr>
        <w:pStyle w:val="NoSpacing"/>
        <w:rPr>
          <w:sz w:val="24"/>
          <w:szCs w:val="24"/>
        </w:rPr>
      </w:pPr>
    </w:p>
    <w:p w14:paraId="575076FC" w14:textId="4B9279FC" w:rsidR="00AC1759" w:rsidRPr="00AA75CE" w:rsidRDefault="00C54B87" w:rsidP="00552F8A">
      <w:pPr>
        <w:pStyle w:val="Heading2"/>
        <w:rPr>
          <w:sz w:val="24"/>
        </w:rPr>
      </w:pPr>
      <w:bookmarkStart w:id="8" w:name="_Toc88807674"/>
      <w:r w:rsidRPr="00AA75CE">
        <w:rPr>
          <w:sz w:val="24"/>
        </w:rPr>
        <w:t xml:space="preserve">C - </w:t>
      </w:r>
      <w:r w:rsidR="00AC1759" w:rsidRPr="00AA75CE">
        <w:rPr>
          <w:sz w:val="24"/>
        </w:rPr>
        <w:t>The purpose, nature and delivery of the curriculum, assessment and qualifications</w:t>
      </w:r>
      <w:bookmarkEnd w:id="8"/>
    </w:p>
    <w:p w14:paraId="01701B9D" w14:textId="1D7E46A8" w:rsidR="00AC1759" w:rsidRPr="00D528F0" w:rsidRDefault="00AC1759" w:rsidP="008304C1">
      <w:pPr>
        <w:pStyle w:val="NoSpacing"/>
        <w:numPr>
          <w:ilvl w:val="0"/>
          <w:numId w:val="4"/>
        </w:numPr>
        <w:rPr>
          <w:sz w:val="24"/>
          <w:szCs w:val="24"/>
        </w:rPr>
      </w:pPr>
      <w:r w:rsidRPr="00D528F0">
        <w:rPr>
          <w:sz w:val="24"/>
          <w:szCs w:val="24"/>
        </w:rPr>
        <w:t xml:space="preserve">Post primary teachers are </w:t>
      </w:r>
      <w:r w:rsidR="00D528F0" w:rsidRPr="00D528F0">
        <w:rPr>
          <w:sz w:val="24"/>
          <w:szCs w:val="24"/>
        </w:rPr>
        <w:t xml:space="preserve">currently </w:t>
      </w:r>
      <w:r w:rsidRPr="00D528F0">
        <w:rPr>
          <w:sz w:val="24"/>
          <w:szCs w:val="24"/>
        </w:rPr>
        <w:t xml:space="preserve">trained through subjects, there needs to be a greater emphasis in training to ensure that all teachers understand that their first priority is to prepare pupils </w:t>
      </w:r>
      <w:r w:rsidR="0014123E">
        <w:rPr>
          <w:sz w:val="24"/>
          <w:szCs w:val="24"/>
        </w:rPr>
        <w:t>for</w:t>
      </w:r>
      <w:r w:rsidRPr="00D528F0">
        <w:rPr>
          <w:sz w:val="24"/>
          <w:szCs w:val="24"/>
        </w:rPr>
        <w:t xml:space="preserve"> life and become </w:t>
      </w:r>
      <w:r w:rsidR="009A6E98" w:rsidRPr="00D528F0">
        <w:rPr>
          <w:sz w:val="24"/>
          <w:szCs w:val="24"/>
        </w:rPr>
        <w:t>valuable and valued citizens</w:t>
      </w:r>
      <w:r w:rsidRPr="00D528F0">
        <w:rPr>
          <w:sz w:val="24"/>
          <w:szCs w:val="24"/>
        </w:rPr>
        <w:t xml:space="preserve">. Learning happens best when it is seen as relevant to interests and aspirations of the pupils so having a one size fits all curriculum means many pupils see </w:t>
      </w:r>
      <w:r w:rsidR="009A6E98" w:rsidRPr="00D528F0">
        <w:rPr>
          <w:sz w:val="24"/>
          <w:szCs w:val="24"/>
        </w:rPr>
        <w:t>limited</w:t>
      </w:r>
      <w:r w:rsidRPr="00D528F0">
        <w:rPr>
          <w:sz w:val="24"/>
          <w:szCs w:val="24"/>
        </w:rPr>
        <w:t xml:space="preserve"> value in their studies. Children’s needs should be at the centre of the curriculum with more flexibility </w:t>
      </w:r>
      <w:r w:rsidR="0014123E">
        <w:rPr>
          <w:sz w:val="24"/>
          <w:szCs w:val="24"/>
        </w:rPr>
        <w:t>with</w:t>
      </w:r>
      <w:r w:rsidR="0014123E" w:rsidRPr="00D528F0">
        <w:rPr>
          <w:sz w:val="24"/>
          <w:szCs w:val="24"/>
        </w:rPr>
        <w:t xml:space="preserve"> </w:t>
      </w:r>
      <w:r w:rsidRPr="00D528F0">
        <w:rPr>
          <w:sz w:val="24"/>
          <w:szCs w:val="24"/>
        </w:rPr>
        <w:t xml:space="preserve">priority given to </w:t>
      </w:r>
      <w:r w:rsidR="00D528F0" w:rsidRPr="00D528F0">
        <w:rPr>
          <w:sz w:val="24"/>
          <w:szCs w:val="24"/>
        </w:rPr>
        <w:t xml:space="preserve">core skills such as </w:t>
      </w:r>
      <w:r w:rsidRPr="00D528F0">
        <w:rPr>
          <w:sz w:val="24"/>
          <w:szCs w:val="24"/>
        </w:rPr>
        <w:t>literacy, numeracy and value given to practical</w:t>
      </w:r>
      <w:r w:rsidR="009A6E98" w:rsidRPr="00D528F0">
        <w:rPr>
          <w:sz w:val="24"/>
          <w:szCs w:val="24"/>
        </w:rPr>
        <w:t xml:space="preserve"> </w:t>
      </w:r>
      <w:r w:rsidR="00D528F0" w:rsidRPr="00D528F0">
        <w:rPr>
          <w:sz w:val="24"/>
          <w:szCs w:val="24"/>
        </w:rPr>
        <w:t xml:space="preserve">and </w:t>
      </w:r>
      <w:r w:rsidRPr="00D528F0">
        <w:rPr>
          <w:sz w:val="24"/>
          <w:szCs w:val="24"/>
        </w:rPr>
        <w:t xml:space="preserve">vocational subjects. </w:t>
      </w:r>
    </w:p>
    <w:p w14:paraId="44DFF7C1" w14:textId="77777777" w:rsidR="00AC1759" w:rsidRPr="002E1D86" w:rsidRDefault="00AC1759" w:rsidP="00AA75CE">
      <w:pPr>
        <w:pStyle w:val="ListParagraph"/>
        <w:spacing w:after="0" w:line="240" w:lineRule="auto"/>
        <w:contextualSpacing w:val="0"/>
        <w:rPr>
          <w:rFonts w:ascii="Calibri" w:hAnsi="Calibri" w:cs="Calibri"/>
          <w:sz w:val="24"/>
          <w:szCs w:val="24"/>
        </w:rPr>
      </w:pPr>
    </w:p>
    <w:p w14:paraId="732CF617" w14:textId="278EE18D" w:rsidR="0014123E" w:rsidRDefault="0014123E" w:rsidP="008304C1">
      <w:pPr>
        <w:pStyle w:val="ListParagraph"/>
        <w:numPr>
          <w:ilvl w:val="0"/>
          <w:numId w:val="4"/>
        </w:numPr>
        <w:spacing w:after="0" w:line="240" w:lineRule="auto"/>
        <w:ind w:left="357" w:hanging="357"/>
        <w:contextualSpacing w:val="0"/>
        <w:rPr>
          <w:rFonts w:ascii="Calibri" w:hAnsi="Calibri" w:cs="Calibri"/>
          <w:sz w:val="24"/>
          <w:szCs w:val="24"/>
        </w:rPr>
      </w:pPr>
      <w:r w:rsidRPr="2A82D860">
        <w:rPr>
          <w:rFonts w:ascii="Calibri" w:hAnsi="Calibri" w:cs="Calibri"/>
          <w:sz w:val="24"/>
          <w:szCs w:val="24"/>
        </w:rPr>
        <w:t>Curriculum review at GCSE and A Level</w:t>
      </w:r>
      <w:r>
        <w:rPr>
          <w:rFonts w:ascii="Calibri" w:hAnsi="Calibri" w:cs="Calibri"/>
          <w:sz w:val="24"/>
          <w:szCs w:val="24"/>
        </w:rPr>
        <w:t xml:space="preserve"> </w:t>
      </w:r>
      <w:r w:rsidR="00651ECB">
        <w:rPr>
          <w:rFonts w:ascii="Calibri" w:hAnsi="Calibri" w:cs="Calibri"/>
          <w:sz w:val="24"/>
          <w:szCs w:val="24"/>
        </w:rPr>
        <w:t>- t</w:t>
      </w:r>
      <w:r w:rsidRPr="2A82D860">
        <w:rPr>
          <w:rFonts w:ascii="Calibri" w:hAnsi="Calibri" w:cs="Calibri"/>
          <w:sz w:val="24"/>
          <w:szCs w:val="24"/>
        </w:rPr>
        <w:t xml:space="preserve">he curriculum at KS4 is </w:t>
      </w:r>
      <w:r>
        <w:rPr>
          <w:rFonts w:ascii="Calibri" w:hAnsi="Calibri" w:cs="Calibri"/>
          <w:sz w:val="24"/>
          <w:szCs w:val="24"/>
        </w:rPr>
        <w:t>focussed on</w:t>
      </w:r>
      <w:r w:rsidRPr="2A82D860">
        <w:rPr>
          <w:rFonts w:ascii="Calibri" w:hAnsi="Calibri" w:cs="Calibri"/>
          <w:sz w:val="24"/>
          <w:szCs w:val="24"/>
        </w:rPr>
        <w:t xml:space="preserve"> exam</w:t>
      </w:r>
      <w:r>
        <w:rPr>
          <w:rFonts w:ascii="Calibri" w:hAnsi="Calibri" w:cs="Calibri"/>
          <w:sz w:val="24"/>
          <w:szCs w:val="24"/>
        </w:rPr>
        <w:t>ination</w:t>
      </w:r>
      <w:r w:rsidRPr="2A82D860">
        <w:rPr>
          <w:rFonts w:ascii="Calibri" w:hAnsi="Calibri" w:cs="Calibri"/>
          <w:sz w:val="24"/>
          <w:szCs w:val="24"/>
        </w:rPr>
        <w:t xml:space="preserve"> </w:t>
      </w:r>
      <w:r>
        <w:rPr>
          <w:rFonts w:ascii="Calibri" w:hAnsi="Calibri" w:cs="Calibri"/>
          <w:sz w:val="24"/>
          <w:szCs w:val="24"/>
        </w:rPr>
        <w:t>outcomes</w:t>
      </w:r>
      <w:r w:rsidRPr="2A82D860">
        <w:rPr>
          <w:rFonts w:ascii="Calibri" w:hAnsi="Calibri" w:cs="Calibri"/>
          <w:sz w:val="24"/>
          <w:szCs w:val="24"/>
        </w:rPr>
        <w:t xml:space="preserve">, compared to the primary curriculum and KS3. </w:t>
      </w:r>
      <w:r>
        <w:rPr>
          <w:rFonts w:ascii="Calibri" w:hAnsi="Calibri" w:cs="Calibri"/>
          <w:sz w:val="24"/>
          <w:szCs w:val="24"/>
        </w:rPr>
        <w:t xml:space="preserve">It is important that the curriculum meets the needs of all children and young people and the wider </w:t>
      </w:r>
      <w:r w:rsidRPr="00D528F0">
        <w:rPr>
          <w:rFonts w:ascii="Calibri" w:hAnsi="Calibri" w:cs="Calibri"/>
          <w:sz w:val="24"/>
          <w:szCs w:val="24"/>
        </w:rPr>
        <w:t>needs of society.</w:t>
      </w:r>
    </w:p>
    <w:p w14:paraId="571043C6" w14:textId="77777777" w:rsidR="0014123E" w:rsidRPr="009E4A2E" w:rsidRDefault="0014123E" w:rsidP="009E4A2E">
      <w:pPr>
        <w:spacing w:after="0" w:line="240" w:lineRule="auto"/>
        <w:rPr>
          <w:rFonts w:ascii="Calibri" w:hAnsi="Calibri" w:cs="Calibri"/>
          <w:sz w:val="24"/>
          <w:szCs w:val="24"/>
        </w:rPr>
      </w:pPr>
    </w:p>
    <w:p w14:paraId="5F3076E9" w14:textId="3B519022" w:rsidR="00AC1759" w:rsidRDefault="00AC1759" w:rsidP="008304C1">
      <w:pPr>
        <w:pStyle w:val="ListParagraph"/>
        <w:numPr>
          <w:ilvl w:val="0"/>
          <w:numId w:val="4"/>
        </w:numPr>
        <w:spacing w:after="0" w:line="240" w:lineRule="auto"/>
        <w:rPr>
          <w:rFonts w:ascii="Calibri" w:hAnsi="Calibri" w:cs="Calibri"/>
          <w:sz w:val="24"/>
          <w:szCs w:val="24"/>
        </w:rPr>
      </w:pPr>
      <w:r>
        <w:rPr>
          <w:rFonts w:ascii="Calibri" w:hAnsi="Calibri" w:cs="Calibri"/>
          <w:sz w:val="24"/>
          <w:szCs w:val="24"/>
        </w:rPr>
        <w:t>There is a n</w:t>
      </w:r>
      <w:r w:rsidRPr="008F0451">
        <w:rPr>
          <w:rFonts w:ascii="Calibri" w:hAnsi="Calibri" w:cs="Calibri"/>
          <w:sz w:val="24"/>
          <w:szCs w:val="24"/>
        </w:rPr>
        <w:t>eed to consid</w:t>
      </w:r>
      <w:r>
        <w:rPr>
          <w:rFonts w:ascii="Calibri" w:hAnsi="Calibri" w:cs="Calibri"/>
          <w:sz w:val="24"/>
          <w:szCs w:val="24"/>
        </w:rPr>
        <w:t xml:space="preserve">er how achievement is measured - </w:t>
      </w:r>
      <w:r w:rsidRPr="002E1D86">
        <w:rPr>
          <w:rFonts w:ascii="Calibri" w:hAnsi="Calibri" w:cs="Calibri"/>
          <w:sz w:val="24"/>
          <w:szCs w:val="24"/>
        </w:rPr>
        <w:t>Current measures of success are limited, focused mainly on the attainment of 5 GCSEs A*-</w:t>
      </w:r>
      <w:r w:rsidR="003F0FC6">
        <w:rPr>
          <w:rFonts w:ascii="Calibri" w:hAnsi="Calibri" w:cs="Calibri"/>
          <w:sz w:val="24"/>
          <w:szCs w:val="24"/>
        </w:rPr>
        <w:t xml:space="preserve"> </w:t>
      </w:r>
      <w:r w:rsidRPr="002E1D86">
        <w:rPr>
          <w:rFonts w:ascii="Calibri" w:hAnsi="Calibri" w:cs="Calibri"/>
          <w:sz w:val="24"/>
          <w:szCs w:val="24"/>
        </w:rPr>
        <w:t xml:space="preserve">C, including English and Maths, rather </w:t>
      </w:r>
      <w:r w:rsidR="003F0FC6">
        <w:rPr>
          <w:rFonts w:ascii="Calibri" w:hAnsi="Calibri" w:cs="Calibri"/>
          <w:sz w:val="24"/>
          <w:szCs w:val="24"/>
        </w:rPr>
        <w:t>than a</w:t>
      </w:r>
      <w:r w:rsidRPr="002E1D86">
        <w:rPr>
          <w:rFonts w:ascii="Calibri" w:hAnsi="Calibri" w:cs="Calibri"/>
          <w:sz w:val="24"/>
          <w:szCs w:val="24"/>
        </w:rPr>
        <w:t xml:space="preserve"> pupil</w:t>
      </w:r>
      <w:r w:rsidR="00725E83">
        <w:rPr>
          <w:rFonts w:ascii="Calibri" w:hAnsi="Calibri" w:cs="Calibri"/>
          <w:sz w:val="24"/>
          <w:szCs w:val="24"/>
        </w:rPr>
        <w:t>’</w:t>
      </w:r>
      <w:r w:rsidRPr="002E1D86">
        <w:rPr>
          <w:rFonts w:ascii="Calibri" w:hAnsi="Calibri" w:cs="Calibri"/>
          <w:sz w:val="24"/>
          <w:szCs w:val="24"/>
        </w:rPr>
        <w:t>s potential. This focus skews education provision and gives less emphasis to the value-added element of the learning process for many pupils.</w:t>
      </w:r>
    </w:p>
    <w:p w14:paraId="43133CCC" w14:textId="77777777" w:rsidR="00AA75CE" w:rsidRDefault="00AA75CE" w:rsidP="00AA75CE">
      <w:pPr>
        <w:pStyle w:val="ListParagraph"/>
        <w:spacing w:after="0" w:line="240" w:lineRule="auto"/>
        <w:ind w:left="360"/>
        <w:rPr>
          <w:rFonts w:ascii="Calibri" w:hAnsi="Calibri" w:cs="Calibri"/>
          <w:sz w:val="24"/>
          <w:szCs w:val="24"/>
        </w:rPr>
      </w:pPr>
    </w:p>
    <w:p w14:paraId="614EBF1B" w14:textId="3B99022F" w:rsidR="00AC1759" w:rsidRPr="00725E83" w:rsidRDefault="0014123E" w:rsidP="008304C1">
      <w:pPr>
        <w:pStyle w:val="NoSpacing"/>
        <w:numPr>
          <w:ilvl w:val="0"/>
          <w:numId w:val="4"/>
        </w:numPr>
        <w:rPr>
          <w:sz w:val="24"/>
          <w:szCs w:val="24"/>
        </w:rPr>
      </w:pPr>
      <w:r>
        <w:rPr>
          <w:sz w:val="24"/>
          <w:szCs w:val="24"/>
        </w:rPr>
        <w:t>T</w:t>
      </w:r>
      <w:r w:rsidR="00AC1759" w:rsidRPr="00725E83">
        <w:rPr>
          <w:sz w:val="24"/>
          <w:szCs w:val="24"/>
        </w:rPr>
        <w:t xml:space="preserve">he over reliance on subject based exam results </w:t>
      </w:r>
      <w:r>
        <w:rPr>
          <w:sz w:val="24"/>
          <w:szCs w:val="24"/>
        </w:rPr>
        <w:t>should be</w:t>
      </w:r>
      <w:r w:rsidR="00AC1759" w:rsidRPr="00725E83">
        <w:rPr>
          <w:sz w:val="24"/>
          <w:szCs w:val="24"/>
        </w:rPr>
        <w:t xml:space="preserve"> widened to include the attributes and disposition that we want children to develop. Valuing creative attributes and practical skills often are overshadowed by GCSE and A level results.</w:t>
      </w:r>
    </w:p>
    <w:p w14:paraId="5CD11734" w14:textId="77777777" w:rsidR="00AA75CE" w:rsidRPr="00AA75CE" w:rsidRDefault="00AA75CE" w:rsidP="00AA75CE">
      <w:pPr>
        <w:pStyle w:val="NoSpacing"/>
        <w:rPr>
          <w:sz w:val="24"/>
          <w:szCs w:val="24"/>
        </w:rPr>
      </w:pPr>
    </w:p>
    <w:p w14:paraId="0F0F0A52" w14:textId="77777777" w:rsidR="00A165CF" w:rsidRDefault="00A165CF" w:rsidP="00552F8A">
      <w:pPr>
        <w:pStyle w:val="Heading2"/>
        <w:rPr>
          <w:sz w:val="24"/>
        </w:rPr>
      </w:pPr>
    </w:p>
    <w:p w14:paraId="23F433F0" w14:textId="45B36AA5" w:rsidR="00E8074E" w:rsidRPr="00AA75CE" w:rsidRDefault="00084E47" w:rsidP="00552F8A">
      <w:pPr>
        <w:pStyle w:val="Heading2"/>
        <w:rPr>
          <w:sz w:val="24"/>
        </w:rPr>
      </w:pPr>
      <w:bookmarkStart w:id="9" w:name="_Toc88807675"/>
      <w:r w:rsidRPr="00AA75CE">
        <w:rPr>
          <w:sz w:val="24"/>
        </w:rPr>
        <w:lastRenderedPageBreak/>
        <w:t xml:space="preserve">D - </w:t>
      </w:r>
      <w:r w:rsidR="00E8074E" w:rsidRPr="00AA75CE">
        <w:rPr>
          <w:sz w:val="24"/>
        </w:rPr>
        <w:t>Promoting a whole community approach to education</w:t>
      </w:r>
      <w:bookmarkEnd w:id="9"/>
    </w:p>
    <w:p w14:paraId="2A613601" w14:textId="450996C4" w:rsidR="00E8074E" w:rsidRDefault="00E8074E" w:rsidP="008304C1">
      <w:pPr>
        <w:pStyle w:val="ListParagraph"/>
        <w:numPr>
          <w:ilvl w:val="0"/>
          <w:numId w:val="15"/>
        </w:numPr>
        <w:spacing w:after="0" w:line="240" w:lineRule="auto"/>
        <w:rPr>
          <w:rFonts w:ascii="Calibri" w:eastAsia="Calibri" w:hAnsi="Calibri" w:cs="Calibri"/>
          <w:sz w:val="24"/>
          <w:szCs w:val="24"/>
        </w:rPr>
      </w:pPr>
      <w:r w:rsidRPr="00F253D1">
        <w:rPr>
          <w:rFonts w:ascii="Calibri" w:hAnsi="Calibri" w:cs="Calibri"/>
          <w:sz w:val="24"/>
          <w:szCs w:val="24"/>
        </w:rPr>
        <w:t xml:space="preserve">Ethos work and toolkit - The importance of school ethos is a key factor in the raising of standards and the development of leadership skills at all levels within the system. CSSC has produced an ethos toolkit for controlled schools </w:t>
      </w:r>
      <w:r w:rsidR="001B3F6F">
        <w:rPr>
          <w:rFonts w:ascii="Calibri" w:hAnsi="Calibri" w:cs="Calibri"/>
          <w:sz w:val="24"/>
          <w:szCs w:val="24"/>
        </w:rPr>
        <w:t>which is supported b</w:t>
      </w:r>
      <w:r w:rsidR="0013726A">
        <w:rPr>
          <w:rFonts w:ascii="Calibri" w:hAnsi="Calibri" w:cs="Calibri"/>
          <w:sz w:val="24"/>
          <w:szCs w:val="24"/>
        </w:rPr>
        <w:t>y</w:t>
      </w:r>
      <w:r w:rsidR="001B3F6F">
        <w:rPr>
          <w:rFonts w:ascii="Calibri" w:hAnsi="Calibri" w:cs="Calibri"/>
          <w:sz w:val="24"/>
          <w:szCs w:val="24"/>
        </w:rPr>
        <w:t xml:space="preserve"> whole school</w:t>
      </w:r>
      <w:r w:rsidRPr="00F253D1">
        <w:rPr>
          <w:rFonts w:ascii="Calibri" w:hAnsi="Calibri" w:cs="Calibri"/>
          <w:sz w:val="24"/>
          <w:szCs w:val="24"/>
        </w:rPr>
        <w:t xml:space="preserve"> workshops.  This </w:t>
      </w:r>
      <w:r w:rsidR="001B3F6F">
        <w:rPr>
          <w:rFonts w:ascii="Calibri" w:hAnsi="Calibri" w:cs="Calibri"/>
          <w:sz w:val="24"/>
          <w:szCs w:val="24"/>
        </w:rPr>
        <w:t xml:space="preserve">will support </w:t>
      </w:r>
      <w:r w:rsidRPr="00F253D1">
        <w:rPr>
          <w:rFonts w:ascii="Calibri" w:eastAsia="Calibri" w:hAnsi="Calibri" w:cs="Calibri"/>
          <w:sz w:val="24"/>
          <w:szCs w:val="24"/>
        </w:rPr>
        <w:t>‘</w:t>
      </w:r>
      <w:r w:rsidR="0013726A">
        <w:rPr>
          <w:rFonts w:ascii="Calibri" w:eastAsia="Calibri" w:hAnsi="Calibri" w:cs="Calibri"/>
          <w:sz w:val="24"/>
          <w:szCs w:val="24"/>
        </w:rPr>
        <w:t>l</w:t>
      </w:r>
      <w:r w:rsidRPr="00F253D1">
        <w:rPr>
          <w:rFonts w:ascii="Calibri" w:eastAsia="Calibri" w:hAnsi="Calibri" w:cs="Calibri"/>
          <w:sz w:val="24"/>
          <w:szCs w:val="24"/>
        </w:rPr>
        <w:t xml:space="preserve">eading ethos’ </w:t>
      </w:r>
      <w:r w:rsidR="001B3F6F">
        <w:rPr>
          <w:rFonts w:ascii="Calibri" w:eastAsia="Calibri" w:hAnsi="Calibri" w:cs="Calibri"/>
          <w:sz w:val="24"/>
          <w:szCs w:val="24"/>
        </w:rPr>
        <w:t xml:space="preserve">which is recognised </w:t>
      </w:r>
      <w:r w:rsidRPr="00F253D1">
        <w:rPr>
          <w:rFonts w:ascii="Calibri" w:eastAsia="Calibri" w:hAnsi="Calibri" w:cs="Calibri"/>
          <w:sz w:val="24"/>
          <w:szCs w:val="24"/>
        </w:rPr>
        <w:t xml:space="preserve">as a key domain of </w:t>
      </w:r>
      <w:r w:rsidR="0013726A">
        <w:rPr>
          <w:rFonts w:ascii="Calibri" w:eastAsia="Calibri" w:hAnsi="Calibri" w:cs="Calibri"/>
          <w:sz w:val="24"/>
          <w:szCs w:val="24"/>
        </w:rPr>
        <w:t>l</w:t>
      </w:r>
      <w:r w:rsidRPr="00F253D1">
        <w:rPr>
          <w:rFonts w:ascii="Calibri" w:eastAsia="Calibri" w:hAnsi="Calibri" w:cs="Calibri"/>
          <w:sz w:val="24"/>
          <w:szCs w:val="24"/>
        </w:rPr>
        <w:t xml:space="preserve">eadership practice.  CSSC is well placed to develop </w:t>
      </w:r>
      <w:r w:rsidR="0013726A">
        <w:rPr>
          <w:rFonts w:ascii="Calibri" w:eastAsia="Calibri" w:hAnsi="Calibri" w:cs="Calibri"/>
          <w:sz w:val="24"/>
          <w:szCs w:val="24"/>
        </w:rPr>
        <w:t>e</w:t>
      </w:r>
      <w:r w:rsidRPr="00F253D1">
        <w:rPr>
          <w:rFonts w:ascii="Calibri" w:eastAsia="Calibri" w:hAnsi="Calibri" w:cs="Calibri"/>
          <w:sz w:val="24"/>
          <w:szCs w:val="24"/>
        </w:rPr>
        <w:t xml:space="preserve">thos across all aspects of the controlled sector. </w:t>
      </w:r>
    </w:p>
    <w:p w14:paraId="67915DC0" w14:textId="77777777" w:rsidR="00F253D1" w:rsidRPr="00F253D1" w:rsidRDefault="00F253D1" w:rsidP="00AA75CE">
      <w:pPr>
        <w:pStyle w:val="ListParagraph"/>
        <w:spacing w:after="0" w:line="240" w:lineRule="auto"/>
        <w:rPr>
          <w:rFonts w:ascii="Calibri" w:eastAsia="Calibri" w:hAnsi="Calibri" w:cs="Calibri"/>
          <w:sz w:val="24"/>
          <w:szCs w:val="24"/>
        </w:rPr>
      </w:pPr>
    </w:p>
    <w:p w14:paraId="72656925" w14:textId="71BB002C" w:rsidR="00F253D1" w:rsidRPr="00F253D1" w:rsidRDefault="00F253D1" w:rsidP="008304C1">
      <w:pPr>
        <w:pStyle w:val="ListParagraph"/>
        <w:numPr>
          <w:ilvl w:val="0"/>
          <w:numId w:val="15"/>
        </w:numPr>
        <w:spacing w:after="0" w:line="240" w:lineRule="auto"/>
        <w:rPr>
          <w:rFonts w:ascii="Calibri" w:hAnsi="Calibri" w:cs="Calibri"/>
          <w:sz w:val="24"/>
          <w:szCs w:val="24"/>
        </w:rPr>
      </w:pPr>
      <w:r w:rsidRPr="00F253D1">
        <w:rPr>
          <w:rFonts w:ascii="Calibri" w:eastAsia="Calibri" w:hAnsi="Calibri" w:cs="Calibri"/>
          <w:sz w:val="24"/>
          <w:szCs w:val="24"/>
        </w:rPr>
        <w:t xml:space="preserve">Comments </w:t>
      </w:r>
      <w:r w:rsidR="001B3F6F">
        <w:rPr>
          <w:rFonts w:ascii="Calibri" w:eastAsia="Calibri" w:hAnsi="Calibri" w:cs="Calibri"/>
          <w:sz w:val="24"/>
          <w:szCs w:val="24"/>
        </w:rPr>
        <w:t xml:space="preserve">have </w:t>
      </w:r>
      <w:r w:rsidRPr="00F253D1">
        <w:rPr>
          <w:rFonts w:ascii="Calibri" w:eastAsia="Calibri" w:hAnsi="Calibri" w:cs="Calibri"/>
          <w:sz w:val="24"/>
          <w:szCs w:val="24"/>
        </w:rPr>
        <w:t xml:space="preserve">already </w:t>
      </w:r>
      <w:r w:rsidR="001B3F6F">
        <w:rPr>
          <w:rFonts w:ascii="Calibri" w:eastAsia="Calibri" w:hAnsi="Calibri" w:cs="Calibri"/>
          <w:sz w:val="24"/>
          <w:szCs w:val="24"/>
        </w:rPr>
        <w:t xml:space="preserve">been </w:t>
      </w:r>
      <w:r w:rsidRPr="00F253D1">
        <w:rPr>
          <w:rFonts w:ascii="Calibri" w:eastAsia="Calibri" w:hAnsi="Calibri" w:cs="Calibri"/>
          <w:sz w:val="24"/>
          <w:szCs w:val="24"/>
        </w:rPr>
        <w:t xml:space="preserve">made under the </w:t>
      </w:r>
      <w:r w:rsidR="0013726A">
        <w:rPr>
          <w:rFonts w:ascii="Calibri" w:eastAsia="Calibri" w:hAnsi="Calibri" w:cs="Calibri"/>
          <w:sz w:val="24"/>
          <w:szCs w:val="24"/>
        </w:rPr>
        <w:t>E</w:t>
      </w:r>
      <w:r w:rsidRPr="00F253D1">
        <w:rPr>
          <w:rFonts w:ascii="Calibri" w:eastAsia="Calibri" w:hAnsi="Calibri" w:cs="Calibri"/>
          <w:sz w:val="24"/>
          <w:szCs w:val="24"/>
        </w:rPr>
        <w:t xml:space="preserve">arly </w:t>
      </w:r>
      <w:r w:rsidR="0013726A">
        <w:rPr>
          <w:rFonts w:ascii="Calibri" w:eastAsia="Calibri" w:hAnsi="Calibri" w:cs="Calibri"/>
          <w:sz w:val="24"/>
          <w:szCs w:val="24"/>
        </w:rPr>
        <w:t>Y</w:t>
      </w:r>
      <w:r w:rsidRPr="00F253D1">
        <w:rPr>
          <w:rFonts w:ascii="Calibri" w:eastAsia="Calibri" w:hAnsi="Calibri" w:cs="Calibri"/>
          <w:sz w:val="24"/>
          <w:szCs w:val="24"/>
        </w:rPr>
        <w:t>ears section about the need for a whole community approach to support the child. The whole community includes all services and all stakeholders. Again the Solihull Approach demonstrated in action through the Thrive Project provides an exemplar of good practice.</w:t>
      </w:r>
    </w:p>
    <w:p w14:paraId="38BC9425" w14:textId="77777777" w:rsidR="00E8074E" w:rsidRPr="00AA75CE" w:rsidRDefault="00E8074E" w:rsidP="00AA75CE">
      <w:pPr>
        <w:pStyle w:val="Heading1"/>
        <w:rPr>
          <w:sz w:val="24"/>
        </w:rPr>
      </w:pPr>
    </w:p>
    <w:p w14:paraId="5BEAE023" w14:textId="77777777" w:rsidR="00A165CF" w:rsidRDefault="00084E47" w:rsidP="00A165CF">
      <w:pPr>
        <w:pStyle w:val="Heading2"/>
        <w:rPr>
          <w:sz w:val="24"/>
        </w:rPr>
      </w:pPr>
      <w:bookmarkStart w:id="10" w:name="_Toc88807676"/>
      <w:r w:rsidRPr="00AA75CE">
        <w:rPr>
          <w:sz w:val="24"/>
        </w:rPr>
        <w:t xml:space="preserve">E - </w:t>
      </w:r>
      <w:r w:rsidR="00E8074E" w:rsidRPr="00AA75CE">
        <w:rPr>
          <w:sz w:val="24"/>
        </w:rPr>
        <w:t>Maximising boys’ potential</w:t>
      </w:r>
      <w:bookmarkEnd w:id="10"/>
    </w:p>
    <w:p w14:paraId="2BD1AEA4" w14:textId="3F53D318" w:rsidR="00A165CF" w:rsidRPr="00A165CF" w:rsidRDefault="00084E47" w:rsidP="008B2CD6">
      <w:pPr>
        <w:pStyle w:val="ListParagraph"/>
        <w:numPr>
          <w:ilvl w:val="0"/>
          <w:numId w:val="17"/>
        </w:numPr>
        <w:ind w:left="284" w:hanging="284"/>
        <w:rPr>
          <w:rFonts w:ascii="Calibri" w:hAnsi="Calibri" w:cs="Calibri"/>
          <w:sz w:val="24"/>
          <w:szCs w:val="24"/>
        </w:rPr>
      </w:pPr>
      <w:r w:rsidRPr="00A165CF">
        <w:rPr>
          <w:rFonts w:ascii="Calibri" w:hAnsi="Calibri" w:cs="Calibri"/>
          <w:sz w:val="24"/>
          <w:szCs w:val="24"/>
        </w:rPr>
        <w:t>Research from Ulster University has demonstrated that working class boys</w:t>
      </w:r>
      <w:r w:rsidR="001B3F6F" w:rsidRPr="00A165CF">
        <w:rPr>
          <w:rFonts w:ascii="Calibri" w:hAnsi="Calibri" w:cs="Calibri"/>
          <w:sz w:val="24"/>
          <w:szCs w:val="24"/>
        </w:rPr>
        <w:t>’</w:t>
      </w:r>
      <w:r w:rsidRPr="00A165CF">
        <w:rPr>
          <w:rFonts w:ascii="Calibri" w:hAnsi="Calibri" w:cs="Calibri"/>
          <w:sz w:val="24"/>
          <w:szCs w:val="24"/>
        </w:rPr>
        <w:t xml:space="preserve"> experience “compounded </w:t>
      </w:r>
      <w:r w:rsidR="00630372" w:rsidRPr="00A165CF">
        <w:rPr>
          <w:rFonts w:ascii="Calibri" w:hAnsi="Calibri" w:cs="Calibri"/>
          <w:sz w:val="24"/>
          <w:szCs w:val="24"/>
        </w:rPr>
        <w:t>e</w:t>
      </w:r>
      <w:r w:rsidRPr="00A165CF">
        <w:rPr>
          <w:rFonts w:ascii="Calibri" w:hAnsi="Calibri" w:cs="Calibri"/>
          <w:sz w:val="24"/>
          <w:szCs w:val="24"/>
        </w:rPr>
        <w:t>ducational disadvantage”. Evidence has also demonstrated that this is significant in protestant working class communities.</w:t>
      </w:r>
      <w:r w:rsidR="00A165CF" w:rsidRPr="00A165CF">
        <w:rPr>
          <w:rFonts w:ascii="Calibri" w:hAnsi="Calibri" w:cs="Calibri"/>
          <w:sz w:val="24"/>
          <w:szCs w:val="24"/>
        </w:rPr>
        <w:br/>
      </w:r>
      <w:r w:rsidRPr="00A165CF">
        <w:rPr>
          <w:rFonts w:ascii="Calibri" w:hAnsi="Calibri" w:cs="Calibri"/>
          <w:sz w:val="24"/>
          <w:szCs w:val="24"/>
        </w:rPr>
        <w:t xml:space="preserve"> </w:t>
      </w:r>
    </w:p>
    <w:p w14:paraId="59F684E9" w14:textId="2E0289E0" w:rsidR="00E8074E" w:rsidRPr="00A165CF" w:rsidRDefault="00084E47" w:rsidP="008B2CD6">
      <w:pPr>
        <w:pStyle w:val="ListParagraph"/>
        <w:numPr>
          <w:ilvl w:val="0"/>
          <w:numId w:val="17"/>
        </w:numPr>
        <w:ind w:left="284" w:hanging="284"/>
        <w:rPr>
          <w:rFonts w:ascii="Calibri" w:hAnsi="Calibri" w:cs="Calibri"/>
          <w:sz w:val="24"/>
          <w:szCs w:val="24"/>
        </w:rPr>
      </w:pPr>
      <w:r w:rsidRPr="00A165CF">
        <w:rPr>
          <w:rFonts w:ascii="Calibri" w:hAnsi="Calibri" w:cs="Calibri"/>
          <w:sz w:val="24"/>
          <w:szCs w:val="24"/>
        </w:rPr>
        <w:t xml:space="preserve">The </w:t>
      </w:r>
      <w:r w:rsidR="00E8074E" w:rsidRPr="00A165CF">
        <w:rPr>
          <w:rFonts w:ascii="Calibri" w:hAnsi="Calibri" w:cs="Calibri"/>
          <w:sz w:val="24"/>
          <w:szCs w:val="24"/>
        </w:rPr>
        <w:t xml:space="preserve">Taking Boys </w:t>
      </w:r>
      <w:r w:rsidR="0013726A">
        <w:rPr>
          <w:rFonts w:ascii="Calibri" w:hAnsi="Calibri" w:cs="Calibri"/>
          <w:sz w:val="24"/>
          <w:szCs w:val="24"/>
        </w:rPr>
        <w:t>S</w:t>
      </w:r>
      <w:r w:rsidR="00E8074E" w:rsidRPr="00A165CF">
        <w:rPr>
          <w:rFonts w:ascii="Calibri" w:hAnsi="Calibri" w:cs="Calibri"/>
          <w:sz w:val="24"/>
          <w:szCs w:val="24"/>
        </w:rPr>
        <w:t>eriously</w:t>
      </w:r>
      <w:r w:rsidRPr="00A165CF">
        <w:rPr>
          <w:rFonts w:ascii="Calibri" w:hAnsi="Calibri" w:cs="Calibri"/>
          <w:sz w:val="24"/>
          <w:szCs w:val="24"/>
        </w:rPr>
        <w:t xml:space="preserve"> project, co-supported by CSSC, has worked through research and practitioner support to develop </w:t>
      </w:r>
      <w:r w:rsidR="00630372" w:rsidRPr="00A165CF">
        <w:rPr>
          <w:rFonts w:ascii="Calibri" w:hAnsi="Calibri" w:cs="Calibri"/>
          <w:sz w:val="24"/>
          <w:szCs w:val="24"/>
        </w:rPr>
        <w:t>and test a set of holistic ‘relational’ educational principles aimed at igniting boys’ motivation, aspirations and attitudes towards education and learning. The further implementation of these principles at a system level to support schools to support boys in maximising their potential must be prioritised. The Thrive Project again is an exemplar of this is action.</w:t>
      </w:r>
    </w:p>
    <w:p w14:paraId="5CD47D3D" w14:textId="77777777" w:rsidR="0003701D" w:rsidRPr="00AA75CE" w:rsidRDefault="0003701D" w:rsidP="00AA75CE">
      <w:pPr>
        <w:pStyle w:val="Heading2"/>
        <w:rPr>
          <w:sz w:val="24"/>
        </w:rPr>
      </w:pPr>
    </w:p>
    <w:p w14:paraId="66A275EB" w14:textId="6EAAF039" w:rsidR="00F253D1" w:rsidRPr="00AA75CE" w:rsidRDefault="00630372" w:rsidP="00AA75CE">
      <w:pPr>
        <w:pStyle w:val="Heading2"/>
        <w:rPr>
          <w:sz w:val="24"/>
        </w:rPr>
      </w:pPr>
      <w:bookmarkStart w:id="11" w:name="_Toc88807677"/>
      <w:r w:rsidRPr="00AA75CE">
        <w:rPr>
          <w:sz w:val="24"/>
        </w:rPr>
        <w:t xml:space="preserve">F - </w:t>
      </w:r>
      <w:r w:rsidR="00E8074E" w:rsidRPr="00AA75CE">
        <w:rPr>
          <w:sz w:val="24"/>
        </w:rPr>
        <w:t>Driving forward Teachers’ Professional Learning (TPL)</w:t>
      </w:r>
      <w:bookmarkEnd w:id="11"/>
    </w:p>
    <w:p w14:paraId="6C4B1F28" w14:textId="15807973" w:rsidR="00552F8A" w:rsidRPr="00A165CF" w:rsidRDefault="00F253D1" w:rsidP="008304C1">
      <w:pPr>
        <w:pStyle w:val="ListParagraph"/>
        <w:numPr>
          <w:ilvl w:val="0"/>
          <w:numId w:val="4"/>
        </w:numPr>
        <w:spacing w:after="0" w:line="240" w:lineRule="auto"/>
        <w:ind w:left="357" w:hanging="357"/>
        <w:contextualSpacing w:val="0"/>
        <w:rPr>
          <w:rFonts w:ascii="Calibri" w:hAnsi="Calibri" w:cs="Calibri"/>
          <w:sz w:val="24"/>
          <w:szCs w:val="24"/>
        </w:rPr>
      </w:pPr>
      <w:r w:rsidRPr="00A165CF">
        <w:rPr>
          <w:rFonts w:ascii="Calibri" w:hAnsi="Calibri" w:cs="Calibri"/>
          <w:sz w:val="24"/>
          <w:szCs w:val="24"/>
        </w:rPr>
        <w:t xml:space="preserve">Quality of teachers </w:t>
      </w:r>
      <w:r w:rsidR="00630372" w:rsidRPr="00A165CF">
        <w:rPr>
          <w:rFonts w:ascii="Calibri" w:hAnsi="Calibri" w:cs="Calibri"/>
          <w:sz w:val="24"/>
          <w:szCs w:val="24"/>
        </w:rPr>
        <w:t>–</w:t>
      </w:r>
      <w:r w:rsidRPr="00A165CF">
        <w:rPr>
          <w:rFonts w:ascii="Calibri" w:hAnsi="Calibri" w:cs="Calibri"/>
          <w:sz w:val="24"/>
          <w:szCs w:val="24"/>
        </w:rPr>
        <w:t xml:space="preserve"> </w:t>
      </w:r>
      <w:r w:rsidR="0013726A">
        <w:rPr>
          <w:rFonts w:ascii="Calibri" w:hAnsi="Calibri" w:cs="Calibri"/>
          <w:sz w:val="24"/>
          <w:szCs w:val="24"/>
        </w:rPr>
        <w:t>c</w:t>
      </w:r>
      <w:r w:rsidR="001B3F6F" w:rsidRPr="00A165CF">
        <w:rPr>
          <w:rFonts w:ascii="Calibri" w:hAnsi="Calibri" w:cs="Calibri"/>
          <w:sz w:val="24"/>
          <w:szCs w:val="24"/>
        </w:rPr>
        <w:t>onfirmed by</w:t>
      </w:r>
      <w:r w:rsidR="00630372" w:rsidRPr="00A165CF">
        <w:rPr>
          <w:rFonts w:ascii="Calibri" w:hAnsi="Calibri" w:cs="Calibri"/>
          <w:sz w:val="24"/>
          <w:szCs w:val="24"/>
        </w:rPr>
        <w:t xml:space="preserve"> research the q</w:t>
      </w:r>
      <w:r w:rsidRPr="00A165CF">
        <w:rPr>
          <w:rFonts w:ascii="Calibri" w:hAnsi="Calibri" w:cs="Calibri"/>
          <w:sz w:val="24"/>
          <w:szCs w:val="24"/>
        </w:rPr>
        <w:t>uality of teachers is the single most important factor in the education system</w:t>
      </w:r>
      <w:r w:rsidR="0013726A">
        <w:rPr>
          <w:rFonts w:ascii="Calibri" w:hAnsi="Calibri" w:cs="Calibri"/>
          <w:sz w:val="24"/>
          <w:szCs w:val="24"/>
        </w:rPr>
        <w:t>.</w:t>
      </w:r>
      <w:r w:rsidRPr="00A165CF">
        <w:rPr>
          <w:rFonts w:ascii="Calibri" w:hAnsi="Calibri" w:cs="Calibri"/>
          <w:sz w:val="24"/>
          <w:szCs w:val="24"/>
        </w:rPr>
        <w:t xml:space="preserve"> The </w:t>
      </w:r>
      <w:r w:rsidRPr="00A165CF">
        <w:rPr>
          <w:rFonts w:ascii="Calibri" w:eastAsia="Calibri" w:hAnsi="Calibri" w:cs="Calibri"/>
          <w:sz w:val="24"/>
          <w:szCs w:val="24"/>
        </w:rPr>
        <w:t>Proposals for Teacher Professional Learning within Northern Ireland (GTCNI) presents a professional pathway for teachers in their professional development, which suggests a level of investment in the teaching profession. The concept of a ‘Leading Teacher’ and/or ‘Excellence in Teaching’ is a recognition which could act as a standard mark for the profession.  The Chartered College of Teaching, a recognised UK body, could be an aspect which is linked to this concept and actively promoted within the NI teaching profession.</w:t>
      </w:r>
      <w:r w:rsidR="00630372" w:rsidRPr="00A165CF">
        <w:rPr>
          <w:rFonts w:ascii="Calibri" w:eastAsia="Calibri" w:hAnsi="Calibri" w:cs="Calibri"/>
          <w:sz w:val="24"/>
          <w:szCs w:val="24"/>
        </w:rPr>
        <w:br/>
      </w:r>
    </w:p>
    <w:p w14:paraId="397ADE38" w14:textId="7BB3B696" w:rsidR="001C461A" w:rsidRPr="00A165CF" w:rsidRDefault="001C461A" w:rsidP="008304C1">
      <w:pPr>
        <w:pStyle w:val="ListParagraph"/>
        <w:numPr>
          <w:ilvl w:val="0"/>
          <w:numId w:val="4"/>
        </w:numPr>
        <w:spacing w:after="0" w:line="240" w:lineRule="auto"/>
        <w:ind w:left="357" w:hanging="357"/>
        <w:contextualSpacing w:val="0"/>
        <w:rPr>
          <w:rFonts w:ascii="Calibri" w:hAnsi="Calibri" w:cs="Calibri"/>
          <w:sz w:val="24"/>
          <w:szCs w:val="24"/>
        </w:rPr>
      </w:pPr>
      <w:r w:rsidRPr="00A165CF">
        <w:rPr>
          <w:rFonts w:ascii="Calibri" w:hAnsi="Calibri" w:cs="Calibri"/>
          <w:sz w:val="24"/>
          <w:szCs w:val="24"/>
        </w:rPr>
        <w:t xml:space="preserve">The role of teacher training and continuing professional development must not be overlooked. </w:t>
      </w:r>
      <w:r w:rsidR="005F0C1F" w:rsidRPr="00A165CF">
        <w:rPr>
          <w:rFonts w:ascii="Calibri" w:hAnsi="Calibri" w:cs="Calibri"/>
          <w:sz w:val="24"/>
          <w:szCs w:val="24"/>
        </w:rPr>
        <w:t>Northern Ireland has</w:t>
      </w:r>
      <w:r w:rsidRPr="00A165CF">
        <w:rPr>
          <w:rFonts w:ascii="Calibri" w:hAnsi="Calibri" w:cs="Calibri"/>
          <w:sz w:val="24"/>
          <w:szCs w:val="24"/>
        </w:rPr>
        <w:t xml:space="preserve"> a shortage of teachers in specific subject areas, young teachers constantly </w:t>
      </w:r>
      <w:r w:rsidR="00AB7927" w:rsidRPr="00A165CF">
        <w:rPr>
          <w:rFonts w:ascii="Calibri" w:hAnsi="Calibri" w:cs="Calibri"/>
          <w:sz w:val="24"/>
          <w:szCs w:val="24"/>
        </w:rPr>
        <w:t>employed through</w:t>
      </w:r>
      <w:r w:rsidR="005F0C1F" w:rsidRPr="00A165CF">
        <w:rPr>
          <w:rFonts w:ascii="Calibri" w:hAnsi="Calibri" w:cs="Calibri"/>
          <w:sz w:val="24"/>
          <w:szCs w:val="24"/>
        </w:rPr>
        <w:t xml:space="preserve"> </w:t>
      </w:r>
      <w:r w:rsidRPr="00A165CF">
        <w:rPr>
          <w:rFonts w:ascii="Calibri" w:hAnsi="Calibri" w:cs="Calibri"/>
          <w:sz w:val="24"/>
          <w:szCs w:val="24"/>
        </w:rPr>
        <w:t>temporary contracts and schools that cannot get substitute teachers when required. There are large class sizes and many schools with as many classroom assistants as teachers. There is no required up-skilling of teachers after their induction and early professional development and while all have to be registered and undergo appraisal there is limited support for school leaders who identify under-performing teachers. A seamless programme of initial training, early professional development and continuing professional development is required to address this.</w:t>
      </w:r>
      <w:r w:rsidR="00AB7927" w:rsidRPr="00A165CF">
        <w:rPr>
          <w:rFonts w:ascii="Calibri" w:hAnsi="Calibri" w:cs="Calibri"/>
          <w:sz w:val="24"/>
          <w:szCs w:val="24"/>
        </w:rPr>
        <w:t xml:space="preserve"> Investing in the teaching profession is investing in children and young people.</w:t>
      </w:r>
    </w:p>
    <w:p w14:paraId="387086DD" w14:textId="77777777" w:rsidR="00AA75CE" w:rsidRPr="00552F8A" w:rsidRDefault="00AA75CE" w:rsidP="00AA75CE">
      <w:pPr>
        <w:pStyle w:val="ListParagraph"/>
        <w:spacing w:after="0" w:line="240" w:lineRule="auto"/>
        <w:ind w:left="357"/>
        <w:contextualSpacing w:val="0"/>
        <w:rPr>
          <w:rFonts w:ascii="Calibri" w:hAnsi="Calibri" w:cs="Calibri"/>
          <w:sz w:val="24"/>
          <w:szCs w:val="24"/>
        </w:rPr>
      </w:pPr>
    </w:p>
    <w:p w14:paraId="0E783DA0" w14:textId="57254732" w:rsidR="001C461A" w:rsidRPr="001B3F6F" w:rsidRDefault="001B3F6F" w:rsidP="001B3F6F">
      <w:pPr>
        <w:pStyle w:val="NoSpacing"/>
        <w:numPr>
          <w:ilvl w:val="0"/>
          <w:numId w:val="2"/>
        </w:numPr>
        <w:rPr>
          <w:rFonts w:eastAsiaTheme="minorEastAsia"/>
          <w:sz w:val="24"/>
          <w:szCs w:val="24"/>
        </w:rPr>
      </w:pPr>
      <w:r w:rsidRPr="001C0619">
        <w:rPr>
          <w:sz w:val="24"/>
          <w:szCs w:val="24"/>
        </w:rPr>
        <w:lastRenderedPageBreak/>
        <w:t xml:space="preserve">Teachers are the best resource within a school and school leaders need to uphold professional standards and encourage staff to be innovative and creative in their teaching. </w:t>
      </w:r>
      <w:r>
        <w:rPr>
          <w:rFonts w:eastAsiaTheme="minorEastAsia"/>
          <w:sz w:val="24"/>
          <w:szCs w:val="24"/>
        </w:rPr>
        <w:t xml:space="preserve"> </w:t>
      </w:r>
      <w:r w:rsidR="001C461A" w:rsidRPr="001B3F6F">
        <w:rPr>
          <w:rFonts w:ascii="Calibri" w:hAnsi="Calibri" w:cs="Calibri"/>
          <w:sz w:val="24"/>
          <w:szCs w:val="24"/>
        </w:rPr>
        <w:t xml:space="preserve">Access to professional development across subject areas has been increasingly diminished over the last 20 years and although there has been an increased focus on school development this tends to be at a strategic management level with less emphasis on the practice within the classroom.  </w:t>
      </w:r>
    </w:p>
    <w:p w14:paraId="35E0E0B8" w14:textId="77777777" w:rsidR="001C461A" w:rsidRPr="00284A0D" w:rsidRDefault="001C461A" w:rsidP="00AA75CE">
      <w:pPr>
        <w:pStyle w:val="NoSpacing"/>
        <w:rPr>
          <w:rFonts w:ascii="Calibri" w:hAnsi="Calibri" w:cs="Calibri"/>
          <w:sz w:val="24"/>
          <w:szCs w:val="24"/>
        </w:rPr>
      </w:pPr>
    </w:p>
    <w:p w14:paraId="0F19B229" w14:textId="497E8EF2" w:rsidR="001C461A" w:rsidRPr="00693834" w:rsidRDefault="001C461A" w:rsidP="00AA75CE">
      <w:pPr>
        <w:pStyle w:val="NoSpacing"/>
        <w:numPr>
          <w:ilvl w:val="0"/>
          <w:numId w:val="2"/>
        </w:numPr>
        <w:rPr>
          <w:sz w:val="24"/>
          <w:szCs w:val="24"/>
        </w:rPr>
      </w:pPr>
      <w:r w:rsidRPr="2A82D860">
        <w:rPr>
          <w:rFonts w:ascii="Calibri" w:hAnsi="Calibri" w:cs="Calibri"/>
          <w:sz w:val="24"/>
          <w:szCs w:val="24"/>
        </w:rPr>
        <w:t xml:space="preserve">The </w:t>
      </w:r>
      <w:r w:rsidRPr="2A82D860">
        <w:rPr>
          <w:rFonts w:ascii="Calibri" w:eastAsia="Calibri" w:hAnsi="Calibri" w:cs="Calibri"/>
          <w:sz w:val="24"/>
          <w:szCs w:val="24"/>
        </w:rPr>
        <w:t xml:space="preserve">Proposals for Teacher Professional Learning within Northern Ireland (GTCNI) offers a </w:t>
      </w:r>
      <w:r w:rsidRPr="00693834">
        <w:rPr>
          <w:rFonts w:ascii="Calibri" w:eastAsia="Calibri" w:hAnsi="Calibri" w:cs="Calibri"/>
          <w:sz w:val="24"/>
          <w:szCs w:val="24"/>
        </w:rPr>
        <w:t>potential structure to address some of this but there needs to be a coherent and structured training programme in place addressing strategies and methodology for practice within the classroom</w:t>
      </w:r>
      <w:r w:rsidR="00693834" w:rsidRPr="00693834">
        <w:rPr>
          <w:rFonts w:ascii="Calibri" w:eastAsia="Calibri" w:hAnsi="Calibri" w:cs="Calibri"/>
          <w:sz w:val="24"/>
          <w:szCs w:val="24"/>
        </w:rPr>
        <w:t>, p</w:t>
      </w:r>
      <w:r w:rsidRPr="00693834">
        <w:rPr>
          <w:rFonts w:ascii="Calibri" w:eastAsia="Calibri" w:hAnsi="Calibri" w:cs="Calibri"/>
          <w:sz w:val="24"/>
          <w:szCs w:val="24"/>
        </w:rPr>
        <w:t xml:space="preserve">articularly in </w:t>
      </w:r>
      <w:r w:rsidR="00693834" w:rsidRPr="00693834">
        <w:rPr>
          <w:rFonts w:ascii="Calibri" w:eastAsia="Calibri" w:hAnsi="Calibri" w:cs="Calibri"/>
          <w:sz w:val="24"/>
          <w:szCs w:val="24"/>
        </w:rPr>
        <w:t xml:space="preserve">key skills such as </w:t>
      </w:r>
      <w:r w:rsidRPr="00693834">
        <w:rPr>
          <w:rFonts w:ascii="Calibri" w:eastAsia="Calibri" w:hAnsi="Calibri" w:cs="Calibri"/>
          <w:sz w:val="24"/>
          <w:szCs w:val="24"/>
        </w:rPr>
        <w:t xml:space="preserve">Literacy and Numeracy as a minimum within the primary sector. </w:t>
      </w:r>
    </w:p>
    <w:p w14:paraId="67D49506" w14:textId="77777777" w:rsidR="001C461A" w:rsidRPr="00693834" w:rsidRDefault="001C461A" w:rsidP="00AA75CE">
      <w:pPr>
        <w:pStyle w:val="NoSpacing"/>
        <w:rPr>
          <w:rFonts w:ascii="Calibri" w:hAnsi="Calibri" w:cs="Calibri"/>
          <w:sz w:val="24"/>
          <w:szCs w:val="24"/>
        </w:rPr>
      </w:pPr>
    </w:p>
    <w:p w14:paraId="616607FB" w14:textId="611784C6" w:rsidR="001C461A" w:rsidRPr="00693834" w:rsidRDefault="001C461A" w:rsidP="00AA75CE">
      <w:pPr>
        <w:pStyle w:val="NoSpacing"/>
        <w:numPr>
          <w:ilvl w:val="0"/>
          <w:numId w:val="2"/>
        </w:numPr>
        <w:rPr>
          <w:sz w:val="24"/>
          <w:szCs w:val="24"/>
        </w:rPr>
      </w:pPr>
      <w:r w:rsidRPr="00693834">
        <w:rPr>
          <w:rFonts w:ascii="Calibri" w:hAnsi="Calibri" w:cs="Calibri"/>
          <w:sz w:val="24"/>
          <w:szCs w:val="24"/>
        </w:rPr>
        <w:t xml:space="preserve">In order for any professional development structure and its accompanying programmes to succeed there needs to be sufficient resources in place to enable schools to avail of </w:t>
      </w:r>
      <w:r w:rsidR="00693834" w:rsidRPr="00693834">
        <w:rPr>
          <w:rFonts w:ascii="Calibri" w:hAnsi="Calibri" w:cs="Calibri"/>
          <w:sz w:val="24"/>
          <w:szCs w:val="24"/>
        </w:rPr>
        <w:t>T</w:t>
      </w:r>
      <w:r w:rsidR="0013726A">
        <w:rPr>
          <w:rFonts w:ascii="Calibri" w:hAnsi="Calibri" w:cs="Calibri"/>
          <w:sz w:val="24"/>
          <w:szCs w:val="24"/>
        </w:rPr>
        <w:t xml:space="preserve">eacher </w:t>
      </w:r>
      <w:r w:rsidR="00693834" w:rsidRPr="00693834">
        <w:rPr>
          <w:rFonts w:ascii="Calibri" w:hAnsi="Calibri" w:cs="Calibri"/>
          <w:sz w:val="24"/>
          <w:szCs w:val="24"/>
        </w:rPr>
        <w:t>P</w:t>
      </w:r>
      <w:r w:rsidR="0013726A">
        <w:rPr>
          <w:rFonts w:ascii="Calibri" w:hAnsi="Calibri" w:cs="Calibri"/>
          <w:sz w:val="24"/>
          <w:szCs w:val="24"/>
        </w:rPr>
        <w:t xml:space="preserve">rofessional </w:t>
      </w:r>
      <w:r w:rsidR="00693834" w:rsidRPr="00693834">
        <w:rPr>
          <w:rFonts w:ascii="Calibri" w:hAnsi="Calibri" w:cs="Calibri"/>
          <w:sz w:val="24"/>
          <w:szCs w:val="24"/>
        </w:rPr>
        <w:t>L</w:t>
      </w:r>
      <w:r w:rsidR="0013726A">
        <w:rPr>
          <w:rFonts w:ascii="Calibri" w:hAnsi="Calibri" w:cs="Calibri"/>
          <w:sz w:val="24"/>
          <w:szCs w:val="24"/>
        </w:rPr>
        <w:t>earning</w:t>
      </w:r>
      <w:r w:rsidRPr="00693834">
        <w:rPr>
          <w:rFonts w:ascii="Calibri" w:hAnsi="Calibri" w:cs="Calibri"/>
          <w:sz w:val="24"/>
          <w:szCs w:val="24"/>
        </w:rPr>
        <w:t xml:space="preserve"> opportunities. A dedicated </w:t>
      </w:r>
      <w:r w:rsidR="00693834" w:rsidRPr="00693834">
        <w:rPr>
          <w:rFonts w:ascii="Calibri" w:hAnsi="Calibri" w:cs="Calibri"/>
          <w:sz w:val="24"/>
          <w:szCs w:val="24"/>
        </w:rPr>
        <w:t>T</w:t>
      </w:r>
      <w:r w:rsidR="0013726A">
        <w:rPr>
          <w:rFonts w:ascii="Calibri" w:hAnsi="Calibri" w:cs="Calibri"/>
          <w:sz w:val="24"/>
          <w:szCs w:val="24"/>
        </w:rPr>
        <w:t xml:space="preserve">eaching </w:t>
      </w:r>
      <w:r w:rsidR="00693834" w:rsidRPr="00693834">
        <w:rPr>
          <w:rFonts w:ascii="Calibri" w:hAnsi="Calibri" w:cs="Calibri"/>
          <w:sz w:val="24"/>
          <w:szCs w:val="24"/>
        </w:rPr>
        <w:t>P</w:t>
      </w:r>
      <w:r w:rsidR="0013726A">
        <w:rPr>
          <w:rFonts w:ascii="Calibri" w:hAnsi="Calibri" w:cs="Calibri"/>
          <w:sz w:val="24"/>
          <w:szCs w:val="24"/>
        </w:rPr>
        <w:t xml:space="preserve">rofessional </w:t>
      </w:r>
      <w:r w:rsidR="00693834" w:rsidRPr="00693834">
        <w:rPr>
          <w:rFonts w:ascii="Calibri" w:hAnsi="Calibri" w:cs="Calibri"/>
          <w:sz w:val="24"/>
          <w:szCs w:val="24"/>
        </w:rPr>
        <w:t>L</w:t>
      </w:r>
      <w:r w:rsidR="0013726A">
        <w:rPr>
          <w:rFonts w:ascii="Calibri" w:hAnsi="Calibri" w:cs="Calibri"/>
          <w:sz w:val="24"/>
          <w:szCs w:val="24"/>
        </w:rPr>
        <w:t>earning</w:t>
      </w:r>
      <w:r w:rsidRPr="00693834">
        <w:rPr>
          <w:rFonts w:ascii="Calibri" w:hAnsi="Calibri" w:cs="Calibri"/>
          <w:sz w:val="24"/>
          <w:szCs w:val="24"/>
        </w:rPr>
        <w:t xml:space="preserve"> budget, supplemented </w:t>
      </w:r>
      <w:r w:rsidR="00693834" w:rsidRPr="00693834">
        <w:rPr>
          <w:rFonts w:ascii="Calibri" w:hAnsi="Calibri" w:cs="Calibri"/>
          <w:sz w:val="24"/>
          <w:szCs w:val="24"/>
        </w:rPr>
        <w:t xml:space="preserve">where possible </w:t>
      </w:r>
      <w:r w:rsidRPr="00693834">
        <w:rPr>
          <w:rFonts w:ascii="Calibri" w:hAnsi="Calibri" w:cs="Calibri"/>
          <w:sz w:val="24"/>
          <w:szCs w:val="24"/>
        </w:rPr>
        <w:t>by school budgets, would allow schools a degree of autonomy in targeting staff development relevant to their needs.</w:t>
      </w:r>
    </w:p>
    <w:p w14:paraId="224D0B3E" w14:textId="77777777" w:rsidR="001C461A" w:rsidRPr="00693834" w:rsidRDefault="001C461A" w:rsidP="00AA75CE">
      <w:pPr>
        <w:pStyle w:val="ListParagraph"/>
        <w:spacing w:after="0" w:line="240" w:lineRule="auto"/>
        <w:rPr>
          <w:sz w:val="24"/>
          <w:szCs w:val="24"/>
        </w:rPr>
      </w:pPr>
    </w:p>
    <w:p w14:paraId="00B501F3" w14:textId="1312E0A2" w:rsidR="001C461A" w:rsidRPr="00693834" w:rsidRDefault="001C461A" w:rsidP="00AA75CE">
      <w:pPr>
        <w:pStyle w:val="ListParagraph"/>
        <w:numPr>
          <w:ilvl w:val="0"/>
          <w:numId w:val="2"/>
        </w:numPr>
        <w:spacing w:after="0" w:line="240" w:lineRule="auto"/>
        <w:rPr>
          <w:sz w:val="24"/>
          <w:szCs w:val="24"/>
        </w:rPr>
      </w:pPr>
      <w:r w:rsidRPr="00693834">
        <w:rPr>
          <w:sz w:val="24"/>
          <w:szCs w:val="24"/>
        </w:rPr>
        <w:t>Inspectors have a role in upholding standards and where a school is falling short there must be immediate intervention to address these issues. The inspection process is often seen as stressful and driven by bureaucracy</w:t>
      </w:r>
      <w:r w:rsidR="00693834" w:rsidRPr="00693834">
        <w:rPr>
          <w:sz w:val="24"/>
          <w:szCs w:val="24"/>
        </w:rPr>
        <w:t>. It is important to</w:t>
      </w:r>
      <w:r w:rsidRPr="00693834">
        <w:rPr>
          <w:sz w:val="24"/>
          <w:szCs w:val="24"/>
        </w:rPr>
        <w:t xml:space="preserve"> look for evidence but streamline the process and have it seen as a critical friend rather than a fault finding exercise.</w:t>
      </w:r>
      <w:r w:rsidR="00693834" w:rsidRPr="00693834">
        <w:rPr>
          <w:sz w:val="24"/>
          <w:szCs w:val="24"/>
        </w:rPr>
        <w:t xml:space="preserve"> School improvement is a developmental process.</w:t>
      </w:r>
    </w:p>
    <w:p w14:paraId="3B187223" w14:textId="77777777" w:rsidR="001C461A" w:rsidRPr="00693834" w:rsidRDefault="001C461A" w:rsidP="00AA75CE">
      <w:pPr>
        <w:pStyle w:val="ListParagraph"/>
        <w:spacing w:after="0" w:line="240" w:lineRule="auto"/>
        <w:rPr>
          <w:rFonts w:ascii="Calibri" w:hAnsi="Calibri" w:cs="Calibri"/>
          <w:sz w:val="24"/>
          <w:szCs w:val="24"/>
        </w:rPr>
      </w:pPr>
    </w:p>
    <w:p w14:paraId="33DF7EA9" w14:textId="6108FE6C" w:rsidR="001B3F6F" w:rsidRDefault="001C461A" w:rsidP="00AA75CE">
      <w:pPr>
        <w:pStyle w:val="ListParagraph"/>
        <w:numPr>
          <w:ilvl w:val="0"/>
          <w:numId w:val="2"/>
        </w:numPr>
        <w:spacing w:after="0" w:line="240" w:lineRule="auto"/>
        <w:rPr>
          <w:rFonts w:ascii="Calibri" w:hAnsi="Calibri" w:cs="Calibri"/>
          <w:sz w:val="24"/>
          <w:szCs w:val="24"/>
        </w:rPr>
      </w:pPr>
      <w:r w:rsidRPr="00693834">
        <w:rPr>
          <w:rFonts w:ascii="Calibri" w:hAnsi="Calibri" w:cs="Calibri"/>
          <w:sz w:val="24"/>
          <w:szCs w:val="24"/>
        </w:rPr>
        <w:t xml:space="preserve">Classroom assistants make a huge impact on </w:t>
      </w:r>
      <w:r w:rsidR="001B3F6F">
        <w:rPr>
          <w:rFonts w:ascii="Calibri" w:hAnsi="Calibri" w:cs="Calibri"/>
          <w:sz w:val="24"/>
          <w:szCs w:val="24"/>
        </w:rPr>
        <w:t xml:space="preserve">supporting </w:t>
      </w:r>
      <w:r w:rsidRPr="00693834">
        <w:rPr>
          <w:rFonts w:ascii="Calibri" w:hAnsi="Calibri" w:cs="Calibri"/>
          <w:sz w:val="24"/>
          <w:szCs w:val="24"/>
        </w:rPr>
        <w:t>children</w:t>
      </w:r>
      <w:r w:rsidR="001B3F6F">
        <w:rPr>
          <w:rFonts w:ascii="Calibri" w:hAnsi="Calibri" w:cs="Calibri"/>
          <w:sz w:val="24"/>
          <w:szCs w:val="24"/>
        </w:rPr>
        <w:t>’s learning and development</w:t>
      </w:r>
      <w:r w:rsidR="00693834" w:rsidRPr="00693834">
        <w:rPr>
          <w:rFonts w:ascii="Calibri" w:hAnsi="Calibri" w:cs="Calibri"/>
          <w:sz w:val="24"/>
          <w:szCs w:val="24"/>
        </w:rPr>
        <w:t xml:space="preserve"> - </w:t>
      </w:r>
      <w:r w:rsidRPr="00693834">
        <w:rPr>
          <w:rFonts w:ascii="Calibri" w:hAnsi="Calibri" w:cs="Calibri"/>
          <w:sz w:val="24"/>
          <w:szCs w:val="24"/>
        </w:rPr>
        <w:t xml:space="preserve">they need </w:t>
      </w:r>
      <w:r w:rsidR="00693834" w:rsidRPr="00693834">
        <w:rPr>
          <w:rFonts w:ascii="Calibri" w:hAnsi="Calibri" w:cs="Calibri"/>
          <w:sz w:val="24"/>
          <w:szCs w:val="24"/>
        </w:rPr>
        <w:t xml:space="preserve">to be </w:t>
      </w:r>
      <w:r w:rsidRPr="00693834">
        <w:rPr>
          <w:rFonts w:ascii="Calibri" w:hAnsi="Calibri" w:cs="Calibri"/>
          <w:sz w:val="24"/>
          <w:szCs w:val="24"/>
        </w:rPr>
        <w:t xml:space="preserve">valued </w:t>
      </w:r>
      <w:r w:rsidR="00693834" w:rsidRPr="00693834">
        <w:rPr>
          <w:rFonts w:ascii="Calibri" w:hAnsi="Calibri" w:cs="Calibri"/>
          <w:sz w:val="24"/>
          <w:szCs w:val="24"/>
        </w:rPr>
        <w:t xml:space="preserve">professionally </w:t>
      </w:r>
      <w:r w:rsidRPr="00693834">
        <w:rPr>
          <w:rFonts w:ascii="Calibri" w:hAnsi="Calibri" w:cs="Calibri"/>
          <w:sz w:val="24"/>
          <w:szCs w:val="24"/>
        </w:rPr>
        <w:t xml:space="preserve">by the leadership </w:t>
      </w:r>
      <w:r w:rsidR="001B3F6F">
        <w:rPr>
          <w:rFonts w:ascii="Calibri" w:hAnsi="Calibri" w:cs="Calibri"/>
          <w:sz w:val="24"/>
          <w:szCs w:val="24"/>
        </w:rPr>
        <w:t>with a commitment to investment in their professional development</w:t>
      </w:r>
      <w:r w:rsidRPr="00693834">
        <w:rPr>
          <w:rFonts w:ascii="Calibri" w:hAnsi="Calibri" w:cs="Calibri"/>
          <w:sz w:val="24"/>
          <w:szCs w:val="24"/>
        </w:rPr>
        <w:t>.</w:t>
      </w:r>
    </w:p>
    <w:p w14:paraId="34C4C3AB" w14:textId="7B934C63" w:rsidR="001C461A" w:rsidRDefault="001C461A" w:rsidP="00AA75CE">
      <w:pPr>
        <w:spacing w:after="0" w:line="240" w:lineRule="auto"/>
        <w:rPr>
          <w:rFonts w:cstheme="minorHAnsi"/>
          <w:color w:val="000000"/>
          <w:sz w:val="24"/>
          <w:szCs w:val="24"/>
        </w:rPr>
      </w:pPr>
    </w:p>
    <w:p w14:paraId="5CE666ED" w14:textId="0B9F5559" w:rsidR="001C461A" w:rsidRPr="00AA75CE" w:rsidRDefault="001C0619" w:rsidP="00552F8A">
      <w:pPr>
        <w:pStyle w:val="Heading2"/>
        <w:rPr>
          <w:sz w:val="24"/>
        </w:rPr>
      </w:pPr>
      <w:bookmarkStart w:id="12" w:name="_Toc88807678"/>
      <w:r w:rsidRPr="00AA75CE">
        <w:rPr>
          <w:sz w:val="24"/>
        </w:rPr>
        <w:t xml:space="preserve">G - </w:t>
      </w:r>
      <w:r w:rsidR="001C461A" w:rsidRPr="00AA75CE">
        <w:rPr>
          <w:sz w:val="24"/>
        </w:rPr>
        <w:t>Supporting the professional learning and wellbeing of school leadership</w:t>
      </w:r>
      <w:bookmarkEnd w:id="12"/>
    </w:p>
    <w:p w14:paraId="57180D85" w14:textId="491168AE" w:rsidR="00F03345" w:rsidRPr="0001496A" w:rsidRDefault="001C461A" w:rsidP="004C345D">
      <w:pPr>
        <w:pStyle w:val="ListParagraph"/>
        <w:numPr>
          <w:ilvl w:val="0"/>
          <w:numId w:val="1"/>
        </w:numPr>
        <w:spacing w:after="0" w:line="240" w:lineRule="auto"/>
        <w:rPr>
          <w:sz w:val="24"/>
          <w:szCs w:val="24"/>
        </w:rPr>
      </w:pPr>
      <w:r w:rsidRPr="00DF3F64">
        <w:rPr>
          <w:sz w:val="24"/>
          <w:szCs w:val="24"/>
        </w:rPr>
        <w:t xml:space="preserve">School leaders need to be supported with continuing professional development a compulsory part of their appraisal. They need to be supported with </w:t>
      </w:r>
      <w:r w:rsidR="00DF3F64">
        <w:rPr>
          <w:sz w:val="24"/>
          <w:szCs w:val="24"/>
        </w:rPr>
        <w:t xml:space="preserve">key tasks such as school </w:t>
      </w:r>
      <w:r w:rsidRPr="00DF3F64">
        <w:rPr>
          <w:sz w:val="24"/>
          <w:szCs w:val="24"/>
        </w:rPr>
        <w:t xml:space="preserve">budgeting and </w:t>
      </w:r>
      <w:r w:rsidR="00DF3F64">
        <w:rPr>
          <w:sz w:val="24"/>
          <w:szCs w:val="24"/>
        </w:rPr>
        <w:t>to assist them to</w:t>
      </w:r>
      <w:r w:rsidRPr="00DF3F64">
        <w:rPr>
          <w:sz w:val="24"/>
          <w:szCs w:val="24"/>
        </w:rPr>
        <w:t xml:space="preserve"> make </w:t>
      </w:r>
      <w:r w:rsidR="00DF3F64">
        <w:rPr>
          <w:sz w:val="24"/>
          <w:szCs w:val="24"/>
        </w:rPr>
        <w:t xml:space="preserve">the </w:t>
      </w:r>
      <w:r w:rsidRPr="00DF3F64">
        <w:rPr>
          <w:sz w:val="24"/>
          <w:szCs w:val="24"/>
        </w:rPr>
        <w:t xml:space="preserve">hard decisions about </w:t>
      </w:r>
      <w:r w:rsidR="00DF3F64">
        <w:rPr>
          <w:sz w:val="24"/>
          <w:szCs w:val="24"/>
        </w:rPr>
        <w:t xml:space="preserve">where </w:t>
      </w:r>
      <w:r w:rsidRPr="00DF3F64">
        <w:rPr>
          <w:sz w:val="24"/>
          <w:szCs w:val="24"/>
        </w:rPr>
        <w:t xml:space="preserve">and how money is spent. </w:t>
      </w:r>
    </w:p>
    <w:p w14:paraId="617A99A3" w14:textId="77777777" w:rsidR="001C461A" w:rsidRPr="004C345D" w:rsidRDefault="001C461A" w:rsidP="004C345D">
      <w:pPr>
        <w:pStyle w:val="ListParagraph"/>
        <w:spacing w:after="0" w:line="240" w:lineRule="auto"/>
        <w:ind w:left="357"/>
        <w:contextualSpacing w:val="0"/>
        <w:rPr>
          <w:sz w:val="24"/>
          <w:szCs w:val="24"/>
        </w:rPr>
      </w:pPr>
    </w:p>
    <w:p w14:paraId="3764F0E3" w14:textId="693249C2" w:rsidR="001C461A" w:rsidRPr="004C345D" w:rsidRDefault="001C461A" w:rsidP="004C345D">
      <w:pPr>
        <w:pStyle w:val="ListParagraph"/>
        <w:numPr>
          <w:ilvl w:val="0"/>
          <w:numId w:val="1"/>
        </w:numPr>
        <w:spacing w:after="0" w:line="240" w:lineRule="auto"/>
        <w:rPr>
          <w:sz w:val="24"/>
          <w:szCs w:val="24"/>
        </w:rPr>
      </w:pPr>
      <w:r w:rsidRPr="0001496A">
        <w:rPr>
          <w:rFonts w:ascii="Calibri" w:hAnsi="Calibri" w:cs="Calibri"/>
          <w:sz w:val="24"/>
          <w:szCs w:val="24"/>
        </w:rPr>
        <w:t>The professional development path for leadership within schools has been lacking in structure and direction over recent years.  The dismantling of the P</w:t>
      </w:r>
      <w:r w:rsidR="0013726A">
        <w:rPr>
          <w:rFonts w:ascii="Calibri" w:hAnsi="Calibri" w:cs="Calibri"/>
          <w:sz w:val="24"/>
          <w:szCs w:val="24"/>
        </w:rPr>
        <w:t>rofessional Qualification for Headship (P</w:t>
      </w:r>
      <w:r w:rsidRPr="0001496A">
        <w:rPr>
          <w:rFonts w:ascii="Calibri" w:hAnsi="Calibri" w:cs="Calibri"/>
          <w:sz w:val="24"/>
          <w:szCs w:val="24"/>
        </w:rPr>
        <w:t>QH</w:t>
      </w:r>
      <w:r w:rsidR="0013726A">
        <w:rPr>
          <w:rFonts w:ascii="Calibri" w:hAnsi="Calibri" w:cs="Calibri"/>
          <w:sz w:val="24"/>
          <w:szCs w:val="24"/>
        </w:rPr>
        <w:t>)</w:t>
      </w:r>
      <w:r w:rsidRPr="0001496A">
        <w:rPr>
          <w:rFonts w:ascii="Calibri" w:hAnsi="Calibri" w:cs="Calibri"/>
          <w:sz w:val="24"/>
          <w:szCs w:val="24"/>
        </w:rPr>
        <w:t xml:space="preserve"> provision, with no obvious successor has left a void for development between middle and senior leadership. Uptake to a structured professional development programme at this level has mostly been through university provision, which involves significant monetary commitment. Headship requires a different skill set than teaching.</w:t>
      </w:r>
    </w:p>
    <w:p w14:paraId="27988ACF" w14:textId="58B1BA34" w:rsidR="004C345D" w:rsidRPr="004C345D" w:rsidRDefault="004C345D" w:rsidP="004C345D">
      <w:pPr>
        <w:spacing w:after="0" w:line="240" w:lineRule="auto"/>
        <w:rPr>
          <w:sz w:val="24"/>
          <w:szCs w:val="24"/>
        </w:rPr>
      </w:pPr>
    </w:p>
    <w:p w14:paraId="503BC168" w14:textId="09232454" w:rsidR="0001496A" w:rsidRPr="00284A0D" w:rsidRDefault="0001496A" w:rsidP="004C345D">
      <w:pPr>
        <w:pStyle w:val="NoSpacing"/>
        <w:numPr>
          <w:ilvl w:val="0"/>
          <w:numId w:val="1"/>
        </w:numPr>
        <w:rPr>
          <w:rFonts w:eastAsiaTheme="minorEastAsia"/>
          <w:sz w:val="24"/>
          <w:szCs w:val="24"/>
        </w:rPr>
      </w:pPr>
      <w:r w:rsidRPr="2A82D860">
        <w:rPr>
          <w:rFonts w:ascii="Calibri" w:hAnsi="Calibri" w:cs="Calibri"/>
          <w:sz w:val="24"/>
          <w:szCs w:val="24"/>
        </w:rPr>
        <w:t xml:space="preserve">Provision of </w:t>
      </w:r>
      <w:r w:rsidR="0013726A">
        <w:rPr>
          <w:rFonts w:ascii="Calibri" w:hAnsi="Calibri" w:cs="Calibri"/>
          <w:sz w:val="24"/>
          <w:szCs w:val="24"/>
        </w:rPr>
        <w:t>continuing professional development</w:t>
      </w:r>
      <w:r w:rsidRPr="2A82D860">
        <w:rPr>
          <w:rFonts w:ascii="Calibri" w:hAnsi="Calibri" w:cs="Calibri"/>
          <w:sz w:val="24"/>
          <w:szCs w:val="24"/>
        </w:rPr>
        <w:t xml:space="preserve"> through</w:t>
      </w:r>
      <w:r w:rsidR="0013726A">
        <w:rPr>
          <w:rFonts w:ascii="Calibri" w:hAnsi="Calibri" w:cs="Calibri"/>
          <w:sz w:val="24"/>
          <w:szCs w:val="24"/>
        </w:rPr>
        <w:t xml:space="preserve"> the Education Authority</w:t>
      </w:r>
      <w:r w:rsidRPr="2A82D860">
        <w:rPr>
          <w:rFonts w:ascii="Calibri" w:hAnsi="Calibri" w:cs="Calibri"/>
          <w:sz w:val="24"/>
          <w:szCs w:val="24"/>
        </w:rPr>
        <w:t xml:space="preserve"> </w:t>
      </w:r>
      <w:r w:rsidR="0013726A">
        <w:rPr>
          <w:rFonts w:ascii="Calibri" w:hAnsi="Calibri" w:cs="Calibri"/>
          <w:sz w:val="24"/>
          <w:szCs w:val="24"/>
        </w:rPr>
        <w:t>(</w:t>
      </w:r>
      <w:r w:rsidRPr="2A82D860">
        <w:rPr>
          <w:rFonts w:ascii="Calibri" w:hAnsi="Calibri" w:cs="Calibri"/>
          <w:sz w:val="24"/>
          <w:szCs w:val="24"/>
        </w:rPr>
        <w:t>EA</w:t>
      </w:r>
      <w:r w:rsidR="0013726A">
        <w:rPr>
          <w:rFonts w:ascii="Calibri" w:hAnsi="Calibri" w:cs="Calibri"/>
          <w:sz w:val="24"/>
          <w:szCs w:val="24"/>
        </w:rPr>
        <w:t>)</w:t>
      </w:r>
      <w:r w:rsidRPr="2A82D860">
        <w:rPr>
          <w:rFonts w:ascii="Calibri" w:hAnsi="Calibri" w:cs="Calibri"/>
          <w:sz w:val="24"/>
          <w:szCs w:val="24"/>
        </w:rPr>
        <w:t xml:space="preserve"> has continued </w:t>
      </w:r>
      <w:r>
        <w:rPr>
          <w:rFonts w:ascii="Calibri" w:hAnsi="Calibri" w:cs="Calibri"/>
          <w:sz w:val="24"/>
          <w:szCs w:val="24"/>
        </w:rPr>
        <w:t xml:space="preserve">to some extent </w:t>
      </w:r>
      <w:r w:rsidRPr="2A82D860">
        <w:rPr>
          <w:rFonts w:ascii="Calibri" w:hAnsi="Calibri" w:cs="Calibri"/>
          <w:sz w:val="24"/>
          <w:szCs w:val="24"/>
        </w:rPr>
        <w:t>at middle management level through S</w:t>
      </w:r>
      <w:r w:rsidR="005A376B">
        <w:rPr>
          <w:rFonts w:ascii="Calibri" w:hAnsi="Calibri" w:cs="Calibri"/>
          <w:sz w:val="24"/>
          <w:szCs w:val="24"/>
        </w:rPr>
        <w:t>t</w:t>
      </w:r>
      <w:r w:rsidRPr="2A82D860">
        <w:rPr>
          <w:rFonts w:ascii="Calibri" w:hAnsi="Calibri" w:cs="Calibri"/>
          <w:sz w:val="24"/>
          <w:szCs w:val="24"/>
        </w:rPr>
        <w:t>eps and Pathways with ad hoc courses</w:t>
      </w:r>
      <w:r>
        <w:rPr>
          <w:rFonts w:ascii="Calibri" w:hAnsi="Calibri" w:cs="Calibri"/>
          <w:sz w:val="24"/>
          <w:szCs w:val="24"/>
        </w:rPr>
        <w:t xml:space="preserve"> </w:t>
      </w:r>
      <w:r w:rsidRPr="2A82D860">
        <w:rPr>
          <w:rFonts w:ascii="Calibri" w:hAnsi="Calibri" w:cs="Calibri"/>
          <w:sz w:val="24"/>
          <w:szCs w:val="24"/>
        </w:rPr>
        <w:t>/</w:t>
      </w:r>
      <w:r>
        <w:rPr>
          <w:rFonts w:ascii="Calibri" w:hAnsi="Calibri" w:cs="Calibri"/>
          <w:sz w:val="24"/>
          <w:szCs w:val="24"/>
        </w:rPr>
        <w:t xml:space="preserve"> </w:t>
      </w:r>
      <w:r w:rsidRPr="2A82D860">
        <w:rPr>
          <w:rFonts w:ascii="Calibri" w:hAnsi="Calibri" w:cs="Calibri"/>
          <w:sz w:val="24"/>
          <w:szCs w:val="24"/>
        </w:rPr>
        <w:t xml:space="preserve">provision for Principals.  There is a need for a designated professional learning pathway to headship with an ongoing programme of professional </w:t>
      </w:r>
      <w:r w:rsidRPr="2A82D860">
        <w:rPr>
          <w:rFonts w:ascii="Calibri" w:hAnsi="Calibri" w:cs="Calibri"/>
          <w:sz w:val="24"/>
          <w:szCs w:val="24"/>
        </w:rPr>
        <w:lastRenderedPageBreak/>
        <w:t xml:space="preserve">development for senior leaders to enable knowledge, skills and professional dialogue to be honed and refined.  </w:t>
      </w:r>
    </w:p>
    <w:p w14:paraId="2136D951" w14:textId="77777777" w:rsidR="0001496A" w:rsidRPr="0001496A" w:rsidRDefault="0001496A" w:rsidP="004C345D">
      <w:pPr>
        <w:pStyle w:val="ListParagraph"/>
        <w:spacing w:after="0" w:line="240" w:lineRule="auto"/>
        <w:ind w:left="360"/>
        <w:rPr>
          <w:sz w:val="24"/>
          <w:szCs w:val="24"/>
        </w:rPr>
      </w:pPr>
    </w:p>
    <w:p w14:paraId="3679F2CE" w14:textId="197B46F8" w:rsidR="001C461A" w:rsidRPr="0001496A" w:rsidRDefault="001C461A" w:rsidP="004C345D">
      <w:pPr>
        <w:pStyle w:val="NoSpacing"/>
        <w:numPr>
          <w:ilvl w:val="0"/>
          <w:numId w:val="1"/>
        </w:numPr>
        <w:rPr>
          <w:rFonts w:eastAsiaTheme="minorEastAsia"/>
          <w:sz w:val="24"/>
          <w:szCs w:val="24"/>
        </w:rPr>
      </w:pPr>
      <w:r w:rsidRPr="0001496A">
        <w:rPr>
          <w:rFonts w:eastAsiaTheme="minorEastAsia"/>
          <w:sz w:val="24"/>
          <w:szCs w:val="24"/>
        </w:rPr>
        <w:t xml:space="preserve">Nursery </w:t>
      </w:r>
      <w:r w:rsidR="0013726A">
        <w:rPr>
          <w:rFonts w:eastAsiaTheme="minorEastAsia"/>
          <w:sz w:val="24"/>
          <w:szCs w:val="24"/>
        </w:rPr>
        <w:t>s</w:t>
      </w:r>
      <w:r w:rsidRPr="0001496A">
        <w:rPr>
          <w:rFonts w:eastAsiaTheme="minorEastAsia"/>
          <w:sz w:val="24"/>
          <w:szCs w:val="24"/>
        </w:rPr>
        <w:t xml:space="preserve">chool Principals desperately need funded Principal </w:t>
      </w:r>
      <w:r w:rsidR="0013726A">
        <w:rPr>
          <w:rFonts w:eastAsiaTheme="minorEastAsia"/>
          <w:sz w:val="24"/>
          <w:szCs w:val="24"/>
        </w:rPr>
        <w:t>r</w:t>
      </w:r>
      <w:r w:rsidRPr="0001496A">
        <w:rPr>
          <w:rFonts w:eastAsiaTheme="minorEastAsia"/>
          <w:sz w:val="24"/>
          <w:szCs w:val="24"/>
        </w:rPr>
        <w:t xml:space="preserve">elease time. There are many initiatives being rolled out and it is increasingly difficult to find out about and </w:t>
      </w:r>
      <w:r w:rsidR="0001496A" w:rsidRPr="0001496A">
        <w:rPr>
          <w:rFonts w:eastAsiaTheme="minorEastAsia"/>
          <w:sz w:val="24"/>
          <w:szCs w:val="24"/>
        </w:rPr>
        <w:t xml:space="preserve">assess </w:t>
      </w:r>
      <w:r w:rsidRPr="0001496A">
        <w:rPr>
          <w:rFonts w:eastAsiaTheme="minorEastAsia"/>
          <w:sz w:val="24"/>
          <w:szCs w:val="24"/>
        </w:rPr>
        <w:t>them and try to implement them in school, especially when there are no V</w:t>
      </w:r>
      <w:r w:rsidR="0013726A">
        <w:rPr>
          <w:rFonts w:eastAsiaTheme="minorEastAsia"/>
          <w:sz w:val="24"/>
          <w:szCs w:val="24"/>
        </w:rPr>
        <w:t xml:space="preserve">ice </w:t>
      </w:r>
      <w:r w:rsidRPr="0001496A">
        <w:rPr>
          <w:rFonts w:eastAsiaTheme="minorEastAsia"/>
          <w:sz w:val="24"/>
          <w:szCs w:val="24"/>
        </w:rPr>
        <w:t>P</w:t>
      </w:r>
      <w:r w:rsidR="0013726A">
        <w:rPr>
          <w:rFonts w:eastAsiaTheme="minorEastAsia"/>
          <w:sz w:val="24"/>
          <w:szCs w:val="24"/>
        </w:rPr>
        <w:t>rincipals</w:t>
      </w:r>
      <w:r w:rsidRPr="0001496A">
        <w:rPr>
          <w:rFonts w:eastAsiaTheme="minorEastAsia"/>
          <w:sz w:val="24"/>
          <w:szCs w:val="24"/>
        </w:rPr>
        <w:t xml:space="preserve"> or staff with responsibility points to </w:t>
      </w:r>
      <w:r w:rsidR="005A376B">
        <w:rPr>
          <w:rFonts w:eastAsiaTheme="minorEastAsia"/>
          <w:sz w:val="24"/>
          <w:szCs w:val="24"/>
        </w:rPr>
        <w:t>support</w:t>
      </w:r>
      <w:r w:rsidRPr="0001496A">
        <w:rPr>
          <w:rFonts w:eastAsiaTheme="minorEastAsia"/>
          <w:sz w:val="24"/>
          <w:szCs w:val="24"/>
        </w:rPr>
        <w:t xml:space="preserve"> some of this work. There are serious equality and health and wellbeing issues inherent in this.</w:t>
      </w:r>
    </w:p>
    <w:p w14:paraId="7F64A778" w14:textId="77777777" w:rsidR="001C461A" w:rsidRPr="00284A0D" w:rsidRDefault="001C461A" w:rsidP="004C345D">
      <w:pPr>
        <w:pStyle w:val="NoSpacing"/>
        <w:rPr>
          <w:rFonts w:ascii="Calibri" w:hAnsi="Calibri" w:cs="Calibri"/>
          <w:sz w:val="24"/>
          <w:szCs w:val="24"/>
        </w:rPr>
      </w:pPr>
    </w:p>
    <w:p w14:paraId="75EC5DB2" w14:textId="2F78A909" w:rsidR="001C461A" w:rsidRPr="00284A0D" w:rsidRDefault="001C461A" w:rsidP="004C345D">
      <w:pPr>
        <w:pStyle w:val="NoSpacing"/>
        <w:numPr>
          <w:ilvl w:val="0"/>
          <w:numId w:val="1"/>
        </w:numPr>
        <w:rPr>
          <w:rFonts w:eastAsiaTheme="minorEastAsia"/>
          <w:sz w:val="24"/>
          <w:szCs w:val="24"/>
        </w:rPr>
      </w:pPr>
      <w:r w:rsidRPr="2A82D860">
        <w:rPr>
          <w:rFonts w:ascii="Calibri" w:hAnsi="Calibri" w:cs="Calibri"/>
          <w:sz w:val="24"/>
          <w:szCs w:val="24"/>
        </w:rPr>
        <w:t xml:space="preserve">The </w:t>
      </w:r>
      <w:r w:rsidR="005A376B">
        <w:rPr>
          <w:rFonts w:ascii="Calibri" w:eastAsia="Calibri" w:hAnsi="Calibri" w:cs="Calibri"/>
          <w:sz w:val="24"/>
          <w:szCs w:val="24"/>
        </w:rPr>
        <w:t>professional pathway for</w:t>
      </w:r>
      <w:r w:rsidRPr="2A82D860">
        <w:rPr>
          <w:rFonts w:ascii="Calibri" w:eastAsia="Calibri" w:hAnsi="Calibri" w:cs="Calibri"/>
          <w:sz w:val="24"/>
          <w:szCs w:val="24"/>
        </w:rPr>
        <w:t xml:space="preserve"> Teacher Professional Learning within Northern Ireland needs to offer a defined structure for new Principals and for more experienced Principals, offering both challenge and recognition to their ongoing professional development</w:t>
      </w:r>
      <w:r w:rsidR="005A376B">
        <w:rPr>
          <w:rFonts w:ascii="Calibri" w:eastAsia="Calibri" w:hAnsi="Calibri" w:cs="Calibri"/>
          <w:sz w:val="24"/>
          <w:szCs w:val="24"/>
        </w:rPr>
        <w:t xml:space="preserve"> throughout their careers</w:t>
      </w:r>
      <w:r w:rsidRPr="2A82D860">
        <w:rPr>
          <w:rFonts w:ascii="Calibri" w:eastAsia="Calibri" w:hAnsi="Calibri" w:cs="Calibri"/>
          <w:sz w:val="24"/>
          <w:szCs w:val="24"/>
        </w:rPr>
        <w:t>.</w:t>
      </w:r>
    </w:p>
    <w:p w14:paraId="07D3647D" w14:textId="77777777" w:rsidR="001C461A" w:rsidRPr="00284A0D" w:rsidRDefault="001C461A" w:rsidP="004C345D">
      <w:pPr>
        <w:pStyle w:val="NoSpacing"/>
        <w:rPr>
          <w:rFonts w:ascii="Calibri" w:hAnsi="Calibri" w:cs="Calibri"/>
          <w:sz w:val="24"/>
          <w:szCs w:val="24"/>
        </w:rPr>
      </w:pPr>
    </w:p>
    <w:p w14:paraId="5697D0CF" w14:textId="05EB514B" w:rsidR="00470336" w:rsidRPr="005A376B" w:rsidRDefault="001C461A" w:rsidP="009E4A2E">
      <w:pPr>
        <w:pStyle w:val="NoSpacing"/>
        <w:numPr>
          <w:ilvl w:val="0"/>
          <w:numId w:val="1"/>
        </w:numPr>
        <w:rPr>
          <w:rFonts w:eastAsiaTheme="minorEastAsia"/>
          <w:sz w:val="24"/>
          <w:szCs w:val="24"/>
        </w:rPr>
      </w:pPr>
      <w:r w:rsidRPr="005A376B">
        <w:rPr>
          <w:rFonts w:ascii="Calibri" w:hAnsi="Calibri" w:cs="Calibri"/>
          <w:sz w:val="24"/>
          <w:szCs w:val="24"/>
        </w:rPr>
        <w:t>CSSC has sought to develop access to this professional learning journey through the provision of a scholarship to the ‘Excellence in Leadership’ programme run by</w:t>
      </w:r>
      <w:r w:rsidR="0013726A">
        <w:rPr>
          <w:rFonts w:ascii="Calibri" w:hAnsi="Calibri" w:cs="Calibri"/>
          <w:sz w:val="24"/>
          <w:szCs w:val="24"/>
        </w:rPr>
        <w:t xml:space="preserve"> the</w:t>
      </w:r>
      <w:r w:rsidRPr="005A376B">
        <w:rPr>
          <w:rFonts w:ascii="Calibri" w:hAnsi="Calibri" w:cs="Calibri"/>
          <w:sz w:val="24"/>
          <w:szCs w:val="24"/>
        </w:rPr>
        <w:t xml:space="preserve"> Chartered College of Teaching.  </w:t>
      </w:r>
      <w:r w:rsidR="009E4A2E">
        <w:rPr>
          <w:rFonts w:ascii="Calibri" w:hAnsi="Calibri" w:cs="Calibri"/>
          <w:sz w:val="24"/>
          <w:szCs w:val="24"/>
        </w:rPr>
        <w:br/>
      </w:r>
    </w:p>
    <w:p w14:paraId="7D999C24" w14:textId="4DD3B42F" w:rsidR="00470336" w:rsidRPr="00A165CF" w:rsidRDefault="00470336" w:rsidP="00A165CF">
      <w:pPr>
        <w:pStyle w:val="NoSpacing"/>
        <w:numPr>
          <w:ilvl w:val="0"/>
          <w:numId w:val="1"/>
        </w:numPr>
        <w:rPr>
          <w:rFonts w:eastAsiaTheme="minorEastAsia"/>
          <w:sz w:val="24"/>
          <w:szCs w:val="24"/>
        </w:rPr>
      </w:pPr>
      <w:r w:rsidRPr="2A82D860">
        <w:rPr>
          <w:rFonts w:ascii="Calibri" w:hAnsi="Calibri" w:cs="Calibri"/>
          <w:sz w:val="24"/>
          <w:szCs w:val="24"/>
        </w:rPr>
        <w:t xml:space="preserve">Building Capacity Programme </w:t>
      </w:r>
      <w:r>
        <w:rPr>
          <w:rFonts w:ascii="Calibri" w:hAnsi="Calibri" w:cs="Calibri"/>
          <w:sz w:val="24"/>
          <w:szCs w:val="24"/>
        </w:rPr>
        <w:t xml:space="preserve">– </w:t>
      </w:r>
      <w:r w:rsidRPr="2A82D860">
        <w:rPr>
          <w:rFonts w:ascii="Calibri" w:hAnsi="Calibri" w:cs="Calibri"/>
          <w:sz w:val="24"/>
          <w:szCs w:val="24"/>
        </w:rPr>
        <w:t xml:space="preserve">CSSC’s Building Capacity Programme has been well received by controlled schools, it </w:t>
      </w:r>
      <w:r>
        <w:rPr>
          <w:rFonts w:ascii="Calibri" w:hAnsi="Calibri" w:cs="Calibri"/>
          <w:sz w:val="24"/>
          <w:szCs w:val="24"/>
        </w:rPr>
        <w:t xml:space="preserve">has </w:t>
      </w:r>
      <w:r w:rsidRPr="2A82D860">
        <w:rPr>
          <w:rFonts w:ascii="Calibri" w:hAnsi="Calibri" w:cs="Calibri"/>
          <w:sz w:val="24"/>
          <w:szCs w:val="24"/>
        </w:rPr>
        <w:t xml:space="preserve">focused on using research and sharing good practice with the aim of building leadership capacity across middle and senior leadership in school and ultimately raising standards. </w:t>
      </w:r>
      <w:r w:rsidR="005A376B" w:rsidRPr="2A82D860">
        <w:rPr>
          <w:rFonts w:ascii="Calibri" w:hAnsi="Calibri" w:cs="Calibri"/>
          <w:sz w:val="24"/>
          <w:szCs w:val="24"/>
        </w:rPr>
        <w:t xml:space="preserve">The programme has facilitated senior leaders to engage with raising standards within their own schools as well as participate in international collaborative work to compare and contrast working practices from other leading European nations. </w:t>
      </w:r>
    </w:p>
    <w:p w14:paraId="09080479" w14:textId="77777777" w:rsidR="00470336" w:rsidRPr="00470336" w:rsidRDefault="00470336" w:rsidP="004C345D">
      <w:pPr>
        <w:pStyle w:val="ListParagraph"/>
        <w:spacing w:after="0" w:line="240" w:lineRule="auto"/>
        <w:rPr>
          <w:rFonts w:ascii="Calibri" w:hAnsi="Calibri" w:cs="Calibri"/>
          <w:sz w:val="24"/>
          <w:szCs w:val="24"/>
        </w:rPr>
      </w:pPr>
    </w:p>
    <w:p w14:paraId="62CF092F" w14:textId="36297657" w:rsidR="00E8074E" w:rsidRPr="00470336" w:rsidRDefault="001C461A" w:rsidP="004C345D">
      <w:pPr>
        <w:pStyle w:val="ListParagraph"/>
        <w:numPr>
          <w:ilvl w:val="0"/>
          <w:numId w:val="1"/>
        </w:numPr>
        <w:spacing w:after="0" w:line="240" w:lineRule="auto"/>
        <w:rPr>
          <w:rFonts w:ascii="Calibri" w:hAnsi="Calibri" w:cs="Calibri"/>
          <w:sz w:val="24"/>
          <w:szCs w:val="24"/>
        </w:rPr>
      </w:pPr>
      <w:r w:rsidRPr="00470336">
        <w:rPr>
          <w:rFonts w:ascii="Calibri" w:hAnsi="Calibri" w:cs="Calibri"/>
          <w:sz w:val="24"/>
          <w:szCs w:val="24"/>
        </w:rPr>
        <w:t>The development of the CSSC Ethos Toolkit offers a fundamental review approach to an essential and vital area of any school - ethos. CSSC is now seeking to develop the toolkit to look at how ethos can be developed at all leadership levels across the school system</w:t>
      </w:r>
      <w:r w:rsidR="005A376B">
        <w:rPr>
          <w:rFonts w:ascii="Calibri" w:hAnsi="Calibri" w:cs="Calibri"/>
          <w:sz w:val="24"/>
          <w:szCs w:val="24"/>
        </w:rPr>
        <w:t>.</w:t>
      </w:r>
    </w:p>
    <w:p w14:paraId="268B8290" w14:textId="511C98DE" w:rsidR="001C461A" w:rsidRPr="004C345D" w:rsidRDefault="001C461A" w:rsidP="004C345D">
      <w:pPr>
        <w:spacing w:after="0" w:line="240" w:lineRule="auto"/>
        <w:rPr>
          <w:rFonts w:ascii="Calibri" w:hAnsi="Calibri" w:cs="Calibri"/>
          <w:szCs w:val="24"/>
        </w:rPr>
      </w:pPr>
    </w:p>
    <w:p w14:paraId="51214C39" w14:textId="295E6918" w:rsidR="001C461A" w:rsidRPr="004C345D" w:rsidRDefault="00616BCC" w:rsidP="00552F8A">
      <w:pPr>
        <w:pStyle w:val="Heading2"/>
        <w:rPr>
          <w:sz w:val="24"/>
        </w:rPr>
      </w:pPr>
      <w:bookmarkStart w:id="13" w:name="_Toc88807679"/>
      <w:r w:rsidRPr="004C345D">
        <w:rPr>
          <w:sz w:val="24"/>
        </w:rPr>
        <w:t xml:space="preserve">H - </w:t>
      </w:r>
      <w:r w:rsidR="001C461A" w:rsidRPr="004C345D">
        <w:rPr>
          <w:sz w:val="24"/>
        </w:rPr>
        <w:t xml:space="preserve">Ensuring </w:t>
      </w:r>
      <w:r w:rsidR="0013726A">
        <w:rPr>
          <w:sz w:val="24"/>
        </w:rPr>
        <w:t>i</w:t>
      </w:r>
      <w:r w:rsidR="001C461A" w:rsidRPr="004C345D">
        <w:rPr>
          <w:sz w:val="24"/>
        </w:rPr>
        <w:t>nterdepartmental collaboration and delivery</w:t>
      </w:r>
      <w:bookmarkEnd w:id="13"/>
    </w:p>
    <w:p w14:paraId="0C0622A4" w14:textId="638606D3" w:rsidR="001C461A" w:rsidRDefault="001C461A" w:rsidP="008304C1">
      <w:pPr>
        <w:pStyle w:val="NoSpacing"/>
        <w:numPr>
          <w:ilvl w:val="0"/>
          <w:numId w:val="9"/>
        </w:numPr>
        <w:rPr>
          <w:rFonts w:ascii="Calibri" w:hAnsi="Calibri" w:cs="Calibri"/>
          <w:sz w:val="24"/>
          <w:szCs w:val="24"/>
        </w:rPr>
      </w:pPr>
      <w:r>
        <w:rPr>
          <w:rFonts w:ascii="Calibri" w:hAnsi="Calibri" w:cs="Calibri"/>
          <w:sz w:val="24"/>
          <w:szCs w:val="24"/>
        </w:rPr>
        <w:t>Cross sectoral working and communications, supports relationship building and signposting.</w:t>
      </w:r>
      <w:r w:rsidR="00D57AE6">
        <w:rPr>
          <w:rFonts w:ascii="Calibri" w:hAnsi="Calibri" w:cs="Calibri"/>
          <w:sz w:val="24"/>
          <w:szCs w:val="24"/>
        </w:rPr>
        <w:t xml:space="preserve"> Collaboration currently exists between sectoral bodies at all levels. However, the landscape can at times be confusing to parents and school leaders. It is im</w:t>
      </w:r>
      <w:r w:rsidR="008342AE">
        <w:rPr>
          <w:rFonts w:ascii="Calibri" w:hAnsi="Calibri" w:cs="Calibri"/>
          <w:sz w:val="24"/>
          <w:szCs w:val="24"/>
        </w:rPr>
        <w:t>portant that the roles and responsibilities of support bodies are clear and equitable in relation to the needs of the school and more importantly the children and young people.</w:t>
      </w:r>
      <w:r w:rsidR="008342AE">
        <w:rPr>
          <w:rFonts w:ascii="Calibri" w:hAnsi="Calibri" w:cs="Calibri"/>
          <w:sz w:val="24"/>
          <w:szCs w:val="24"/>
        </w:rPr>
        <w:br/>
      </w:r>
    </w:p>
    <w:p w14:paraId="6D3D4B7E" w14:textId="489FA462" w:rsidR="008342AE" w:rsidRDefault="000B5306" w:rsidP="008304C1">
      <w:pPr>
        <w:pStyle w:val="NoSpacing"/>
        <w:numPr>
          <w:ilvl w:val="0"/>
          <w:numId w:val="9"/>
        </w:numPr>
        <w:rPr>
          <w:rFonts w:ascii="Calibri" w:hAnsi="Calibri" w:cs="Calibri"/>
          <w:sz w:val="24"/>
          <w:szCs w:val="24"/>
        </w:rPr>
      </w:pPr>
      <w:r>
        <w:rPr>
          <w:rFonts w:ascii="Calibri" w:hAnsi="Calibri" w:cs="Calibri"/>
          <w:sz w:val="24"/>
          <w:szCs w:val="24"/>
        </w:rPr>
        <w:t xml:space="preserve">Avoiding duplication specifically in relation to the impact on school leaders and their time is vital. Positive moves have been made however schools will often receive similar and sometimes divergent communications from the Department, the </w:t>
      </w:r>
      <w:r w:rsidR="0013726A">
        <w:rPr>
          <w:rFonts w:ascii="Calibri" w:hAnsi="Calibri" w:cs="Calibri"/>
          <w:sz w:val="24"/>
          <w:szCs w:val="24"/>
        </w:rPr>
        <w:t>Education Authority (</w:t>
      </w:r>
      <w:r>
        <w:rPr>
          <w:rFonts w:ascii="Calibri" w:hAnsi="Calibri" w:cs="Calibri"/>
          <w:sz w:val="24"/>
          <w:szCs w:val="24"/>
        </w:rPr>
        <w:t>EA</w:t>
      </w:r>
      <w:r w:rsidR="0013726A">
        <w:rPr>
          <w:rFonts w:ascii="Calibri" w:hAnsi="Calibri" w:cs="Calibri"/>
          <w:sz w:val="24"/>
          <w:szCs w:val="24"/>
        </w:rPr>
        <w:t>)</w:t>
      </w:r>
      <w:r>
        <w:rPr>
          <w:rFonts w:ascii="Calibri" w:hAnsi="Calibri" w:cs="Calibri"/>
          <w:sz w:val="24"/>
          <w:szCs w:val="24"/>
        </w:rPr>
        <w:t xml:space="preserve"> and their sectoral support body.</w:t>
      </w:r>
    </w:p>
    <w:p w14:paraId="5DB99F28" w14:textId="77777777" w:rsidR="000B5306" w:rsidRDefault="000B5306" w:rsidP="000B5306">
      <w:pPr>
        <w:pStyle w:val="NoSpacing"/>
        <w:ind w:left="720"/>
        <w:rPr>
          <w:rFonts w:ascii="Calibri" w:hAnsi="Calibri" w:cs="Calibri"/>
          <w:sz w:val="24"/>
          <w:szCs w:val="24"/>
        </w:rPr>
      </w:pPr>
    </w:p>
    <w:p w14:paraId="5E1D0D8A" w14:textId="168FCB9E" w:rsidR="001C461A" w:rsidRDefault="000B5306" w:rsidP="008304C1">
      <w:pPr>
        <w:pStyle w:val="NoSpacing"/>
        <w:numPr>
          <w:ilvl w:val="0"/>
          <w:numId w:val="6"/>
        </w:numPr>
        <w:ind w:left="360"/>
        <w:rPr>
          <w:rFonts w:ascii="Calibri" w:hAnsi="Calibri" w:cs="Calibri"/>
          <w:sz w:val="24"/>
          <w:szCs w:val="24"/>
        </w:rPr>
      </w:pPr>
      <w:r>
        <w:rPr>
          <w:rFonts w:ascii="Calibri" w:hAnsi="Calibri" w:cs="Calibri"/>
          <w:sz w:val="24"/>
          <w:szCs w:val="24"/>
        </w:rPr>
        <w:t xml:space="preserve">In the area of Initial Teacher Education there needs to be ongoing collaboration between the four Northern Ireland based providers and schools and support bodies and government to ensure that the teachers are prepared to support the outcomes desired by the system. </w:t>
      </w:r>
    </w:p>
    <w:p w14:paraId="019003B3" w14:textId="77777777" w:rsidR="000B5306" w:rsidRDefault="000B5306" w:rsidP="0003701D">
      <w:pPr>
        <w:pStyle w:val="NoSpacing"/>
        <w:ind w:left="360"/>
        <w:rPr>
          <w:rFonts w:ascii="Calibri" w:hAnsi="Calibri" w:cs="Calibri"/>
          <w:sz w:val="24"/>
          <w:szCs w:val="24"/>
        </w:rPr>
      </w:pPr>
    </w:p>
    <w:p w14:paraId="41AD50F2" w14:textId="518BE8C1" w:rsidR="00951B3C" w:rsidRPr="00951B3C" w:rsidRDefault="000B5306" w:rsidP="008304C1">
      <w:pPr>
        <w:pStyle w:val="NoSpacing"/>
        <w:numPr>
          <w:ilvl w:val="0"/>
          <w:numId w:val="6"/>
        </w:numPr>
        <w:ind w:left="360"/>
        <w:rPr>
          <w:rFonts w:ascii="Calibri" w:hAnsi="Calibri" w:cs="Calibri"/>
          <w:sz w:val="24"/>
          <w:szCs w:val="24"/>
        </w:rPr>
      </w:pPr>
      <w:r>
        <w:rPr>
          <w:rFonts w:ascii="Calibri" w:hAnsi="Calibri" w:cs="Calibri"/>
          <w:sz w:val="24"/>
          <w:szCs w:val="24"/>
        </w:rPr>
        <w:lastRenderedPageBreak/>
        <w:t xml:space="preserve">The model of </w:t>
      </w:r>
      <w:r w:rsidR="00951B3C">
        <w:rPr>
          <w:rFonts w:ascii="Calibri" w:hAnsi="Calibri" w:cs="Calibri"/>
          <w:sz w:val="24"/>
          <w:szCs w:val="24"/>
        </w:rPr>
        <w:t xml:space="preserve">collaboration for school improvement through </w:t>
      </w:r>
      <w:r>
        <w:rPr>
          <w:rFonts w:ascii="Calibri" w:hAnsi="Calibri" w:cs="Calibri"/>
          <w:sz w:val="24"/>
          <w:szCs w:val="24"/>
        </w:rPr>
        <w:t>s</w:t>
      </w:r>
      <w:r w:rsidR="001C461A">
        <w:rPr>
          <w:rFonts w:ascii="Calibri" w:hAnsi="Calibri" w:cs="Calibri"/>
          <w:sz w:val="24"/>
          <w:szCs w:val="24"/>
        </w:rPr>
        <w:t>hared education</w:t>
      </w:r>
      <w:r>
        <w:rPr>
          <w:rFonts w:ascii="Calibri" w:hAnsi="Calibri" w:cs="Calibri"/>
          <w:sz w:val="24"/>
          <w:szCs w:val="24"/>
        </w:rPr>
        <w:t xml:space="preserve"> at a school level should be </w:t>
      </w:r>
      <w:r w:rsidR="00951B3C">
        <w:rPr>
          <w:rFonts w:ascii="Calibri" w:hAnsi="Calibri" w:cs="Calibri"/>
          <w:sz w:val="24"/>
          <w:szCs w:val="24"/>
        </w:rPr>
        <w:t xml:space="preserve">brought to the system level. </w:t>
      </w:r>
      <w:r w:rsidR="00951B3C">
        <w:rPr>
          <w:rFonts w:ascii="Calibri" w:hAnsi="Calibri" w:cs="Calibri"/>
          <w:sz w:val="24"/>
          <w:szCs w:val="24"/>
        </w:rPr>
        <w:br/>
      </w:r>
    </w:p>
    <w:p w14:paraId="278558D3" w14:textId="2B92362E" w:rsidR="00951B3C" w:rsidRDefault="00951B3C" w:rsidP="008304C1">
      <w:pPr>
        <w:pStyle w:val="NoSpacing"/>
        <w:numPr>
          <w:ilvl w:val="0"/>
          <w:numId w:val="6"/>
        </w:numPr>
        <w:ind w:left="360"/>
        <w:rPr>
          <w:rFonts w:ascii="Calibri" w:hAnsi="Calibri" w:cs="Calibri"/>
          <w:sz w:val="24"/>
          <w:szCs w:val="24"/>
        </w:rPr>
      </w:pPr>
      <w:r>
        <w:rPr>
          <w:rFonts w:ascii="Calibri" w:hAnsi="Calibri" w:cs="Calibri"/>
          <w:sz w:val="24"/>
          <w:szCs w:val="24"/>
        </w:rPr>
        <w:t xml:space="preserve">As discussed already the need for cross government department support in relation to </w:t>
      </w:r>
      <w:r w:rsidR="0013726A">
        <w:rPr>
          <w:rFonts w:ascii="Calibri" w:hAnsi="Calibri" w:cs="Calibri"/>
          <w:sz w:val="24"/>
          <w:szCs w:val="24"/>
        </w:rPr>
        <w:t>E</w:t>
      </w:r>
      <w:r>
        <w:rPr>
          <w:rFonts w:ascii="Calibri" w:hAnsi="Calibri" w:cs="Calibri"/>
          <w:sz w:val="24"/>
          <w:szCs w:val="24"/>
        </w:rPr>
        <w:t xml:space="preserve">arly </w:t>
      </w:r>
      <w:r w:rsidR="0013726A">
        <w:rPr>
          <w:rFonts w:ascii="Calibri" w:hAnsi="Calibri" w:cs="Calibri"/>
          <w:sz w:val="24"/>
          <w:szCs w:val="24"/>
        </w:rPr>
        <w:t>Y</w:t>
      </w:r>
      <w:r>
        <w:rPr>
          <w:rFonts w:ascii="Calibri" w:hAnsi="Calibri" w:cs="Calibri"/>
          <w:sz w:val="24"/>
          <w:szCs w:val="24"/>
        </w:rPr>
        <w:t xml:space="preserve">ears and special needs provision is vital. This is also the case for the Departments of the Economy and Education in relation to the Entitlement Framework and its delivery in collaboration with Further Education Colleges. </w:t>
      </w:r>
    </w:p>
    <w:p w14:paraId="524F3E07" w14:textId="77777777" w:rsidR="00384F64" w:rsidRDefault="00384F64" w:rsidP="0003701D">
      <w:pPr>
        <w:pStyle w:val="NoSpacing"/>
        <w:ind w:left="360"/>
        <w:rPr>
          <w:rFonts w:ascii="Calibri" w:hAnsi="Calibri" w:cs="Calibri"/>
          <w:sz w:val="24"/>
          <w:szCs w:val="24"/>
        </w:rPr>
      </w:pPr>
    </w:p>
    <w:p w14:paraId="05B490EB" w14:textId="233550B7" w:rsidR="00384F64" w:rsidRDefault="00384F64" w:rsidP="008304C1">
      <w:pPr>
        <w:pStyle w:val="NoSpacing"/>
        <w:numPr>
          <w:ilvl w:val="0"/>
          <w:numId w:val="6"/>
        </w:numPr>
        <w:ind w:left="360"/>
        <w:rPr>
          <w:rFonts w:ascii="Calibri" w:hAnsi="Calibri" w:cs="Calibri"/>
          <w:sz w:val="24"/>
          <w:szCs w:val="24"/>
        </w:rPr>
      </w:pPr>
      <w:r>
        <w:rPr>
          <w:rFonts w:ascii="Calibri" w:hAnsi="Calibri" w:cs="Calibri"/>
          <w:sz w:val="24"/>
          <w:szCs w:val="24"/>
        </w:rPr>
        <w:t xml:space="preserve">CSSC and the </w:t>
      </w:r>
      <w:r w:rsidR="0013726A">
        <w:rPr>
          <w:rFonts w:ascii="Calibri" w:hAnsi="Calibri" w:cs="Calibri"/>
          <w:sz w:val="24"/>
          <w:szCs w:val="24"/>
        </w:rPr>
        <w:t>Education Authority (</w:t>
      </w:r>
      <w:r>
        <w:rPr>
          <w:rFonts w:ascii="Calibri" w:hAnsi="Calibri" w:cs="Calibri"/>
          <w:sz w:val="24"/>
          <w:szCs w:val="24"/>
        </w:rPr>
        <w:t>EA</w:t>
      </w:r>
      <w:r w:rsidR="0013726A">
        <w:rPr>
          <w:rFonts w:ascii="Calibri" w:hAnsi="Calibri" w:cs="Calibri"/>
          <w:sz w:val="24"/>
          <w:szCs w:val="24"/>
        </w:rPr>
        <w:t>)</w:t>
      </w:r>
      <w:r>
        <w:rPr>
          <w:rFonts w:ascii="Calibri" w:hAnsi="Calibri" w:cs="Calibri"/>
          <w:sz w:val="24"/>
          <w:szCs w:val="24"/>
        </w:rPr>
        <w:t xml:space="preserve"> need to continue to work effectively together to both manage and support the controlled sector. Ensuring that the needs of the children and young people in our schools i</w:t>
      </w:r>
      <w:r w:rsidR="0013726A">
        <w:rPr>
          <w:rFonts w:ascii="Calibri" w:hAnsi="Calibri" w:cs="Calibri"/>
          <w:sz w:val="24"/>
          <w:szCs w:val="24"/>
        </w:rPr>
        <w:t>s</w:t>
      </w:r>
      <w:r>
        <w:rPr>
          <w:rFonts w:ascii="Calibri" w:hAnsi="Calibri" w:cs="Calibri"/>
          <w:sz w:val="24"/>
          <w:szCs w:val="24"/>
        </w:rPr>
        <w:t xml:space="preserve"> not lost through wider system level delivery is paramount and key to the role of CSSC.</w:t>
      </w:r>
    </w:p>
    <w:p w14:paraId="5895A843" w14:textId="4DB4598C" w:rsidR="001C461A" w:rsidRDefault="001C461A" w:rsidP="001C461A"/>
    <w:p w14:paraId="516FFAF8" w14:textId="7FD8FA73" w:rsidR="00A165CF" w:rsidRPr="00A165CF" w:rsidRDefault="00A165CF" w:rsidP="008304C1">
      <w:pPr>
        <w:pStyle w:val="Heading1"/>
        <w:numPr>
          <w:ilvl w:val="0"/>
          <w:numId w:val="11"/>
        </w:numPr>
      </w:pPr>
      <w:bookmarkStart w:id="14" w:name="_Toc88738880"/>
      <w:bookmarkStart w:id="15" w:name="_Toc88807680"/>
      <w:r w:rsidRPr="00A165CF">
        <w:t>Conclusion</w:t>
      </w:r>
      <w:bookmarkEnd w:id="14"/>
      <w:bookmarkEnd w:id="15"/>
      <w:r w:rsidRPr="00A165CF">
        <w:br/>
      </w:r>
    </w:p>
    <w:p w14:paraId="1ADC2DF9" w14:textId="4FFCAC82" w:rsidR="00A165CF" w:rsidRPr="00651ECB" w:rsidRDefault="00A165CF" w:rsidP="004F06FA">
      <w:pPr>
        <w:rPr>
          <w:sz w:val="24"/>
          <w:szCs w:val="24"/>
        </w:rPr>
      </w:pPr>
      <w:r w:rsidRPr="00651ECB">
        <w:rPr>
          <w:sz w:val="24"/>
          <w:szCs w:val="24"/>
        </w:rPr>
        <w:t xml:space="preserve">In conclusion CSSC </w:t>
      </w:r>
      <w:r w:rsidR="00DB02B0" w:rsidRPr="00651ECB">
        <w:rPr>
          <w:sz w:val="24"/>
          <w:szCs w:val="24"/>
        </w:rPr>
        <w:t>very much</w:t>
      </w:r>
      <w:r w:rsidRPr="00651ECB">
        <w:rPr>
          <w:sz w:val="24"/>
          <w:szCs w:val="24"/>
        </w:rPr>
        <w:t xml:space="preserve"> welcomes this Independent Review and commits itself to assist in any way possible. The diverse and inclusive ethos and nature of the controlled sector demonstrates that it is firmly placed </w:t>
      </w:r>
      <w:r w:rsidR="00DB02B0" w:rsidRPr="00651ECB">
        <w:rPr>
          <w:sz w:val="24"/>
          <w:szCs w:val="24"/>
        </w:rPr>
        <w:t>as</w:t>
      </w:r>
      <w:r w:rsidRPr="00651ECB">
        <w:rPr>
          <w:sz w:val="24"/>
          <w:szCs w:val="24"/>
        </w:rPr>
        <w:t xml:space="preserve"> part of the future of education within Northern Ireland. The significant work already undertaken in relation to underachievement combined with the 3 to 19 spread of our schools also identifies controlled schools as being a significant partner in any recommendations. Pathways from </w:t>
      </w:r>
      <w:r w:rsidR="0013726A">
        <w:rPr>
          <w:sz w:val="24"/>
          <w:szCs w:val="24"/>
        </w:rPr>
        <w:t>E</w:t>
      </w:r>
      <w:r w:rsidRPr="00651ECB">
        <w:rPr>
          <w:sz w:val="24"/>
          <w:szCs w:val="24"/>
        </w:rPr>
        <w:t xml:space="preserve">arly </w:t>
      </w:r>
      <w:r w:rsidR="0013726A">
        <w:rPr>
          <w:sz w:val="24"/>
          <w:szCs w:val="24"/>
        </w:rPr>
        <w:t>Y</w:t>
      </w:r>
      <w:r w:rsidRPr="00651ECB">
        <w:rPr>
          <w:sz w:val="24"/>
          <w:szCs w:val="24"/>
        </w:rPr>
        <w:t>ears through to KS5 and onwards are delivered by the controlled sector. A whole community approach to the valued and valuable future of children and young people is the commitment of the sector and more widely in collaboration with other sectors, for all children</w:t>
      </w:r>
      <w:r w:rsidR="00DB02B0" w:rsidRPr="00651ECB">
        <w:rPr>
          <w:sz w:val="24"/>
          <w:szCs w:val="24"/>
        </w:rPr>
        <w:t xml:space="preserve">, </w:t>
      </w:r>
      <w:r w:rsidR="00DB02B0" w:rsidRPr="008B2CD6">
        <w:rPr>
          <w:sz w:val="24"/>
          <w:szCs w:val="24"/>
        </w:rPr>
        <w:t>with equality of provision at the core of our education system</w:t>
      </w:r>
      <w:r w:rsidRPr="00651ECB">
        <w:rPr>
          <w:sz w:val="24"/>
          <w:szCs w:val="24"/>
        </w:rPr>
        <w:t>.</w:t>
      </w:r>
    </w:p>
    <w:sectPr w:rsidR="00A165CF" w:rsidRPr="00651ECB" w:rsidSect="006738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489FE" w14:textId="77777777" w:rsidR="002E7014" w:rsidRDefault="002E7014" w:rsidP="006057F2">
      <w:pPr>
        <w:spacing w:after="0" w:line="240" w:lineRule="auto"/>
      </w:pPr>
      <w:r>
        <w:separator/>
      </w:r>
    </w:p>
  </w:endnote>
  <w:endnote w:type="continuationSeparator" w:id="0">
    <w:p w14:paraId="6D0BD704" w14:textId="77777777" w:rsidR="002E7014" w:rsidRDefault="002E7014" w:rsidP="0060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268878"/>
      <w:docPartObj>
        <w:docPartGallery w:val="Page Numbers (Bottom of Page)"/>
        <w:docPartUnique/>
      </w:docPartObj>
    </w:sdtPr>
    <w:sdtEndPr>
      <w:rPr>
        <w:noProof/>
      </w:rPr>
    </w:sdtEndPr>
    <w:sdtContent>
      <w:p w14:paraId="5714AAE9" w14:textId="58EEF50E" w:rsidR="001C0475" w:rsidRDefault="001C0475">
        <w:pPr>
          <w:pStyle w:val="Footer"/>
          <w:jc w:val="right"/>
        </w:pPr>
        <w:r>
          <w:fldChar w:fldCharType="begin"/>
        </w:r>
        <w:r>
          <w:instrText xml:space="preserve"> PAGE   \* MERGEFORMAT </w:instrText>
        </w:r>
        <w:r>
          <w:fldChar w:fldCharType="separate"/>
        </w:r>
        <w:r w:rsidR="00651ECB">
          <w:rPr>
            <w:noProof/>
          </w:rPr>
          <w:t>5</w:t>
        </w:r>
        <w:r>
          <w:rPr>
            <w:noProof/>
          </w:rPr>
          <w:fldChar w:fldCharType="end"/>
        </w:r>
      </w:p>
    </w:sdtContent>
  </w:sdt>
  <w:p w14:paraId="4EED82BD" w14:textId="77777777" w:rsidR="001C0475" w:rsidRDefault="001C0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070DF" w14:textId="77777777" w:rsidR="002E7014" w:rsidRDefault="002E7014" w:rsidP="006057F2">
      <w:pPr>
        <w:spacing w:after="0" w:line="240" w:lineRule="auto"/>
      </w:pPr>
      <w:r>
        <w:separator/>
      </w:r>
    </w:p>
  </w:footnote>
  <w:footnote w:type="continuationSeparator" w:id="0">
    <w:p w14:paraId="5994F050" w14:textId="77777777" w:rsidR="002E7014" w:rsidRDefault="002E7014" w:rsidP="006057F2">
      <w:pPr>
        <w:spacing w:after="0" w:line="240" w:lineRule="auto"/>
      </w:pPr>
      <w:r>
        <w:continuationSeparator/>
      </w:r>
    </w:p>
  </w:footnote>
  <w:footnote w:id="1">
    <w:p w14:paraId="4911ED6D" w14:textId="017BEDE2" w:rsidR="00765BDC" w:rsidRDefault="00765BDC">
      <w:pPr>
        <w:pStyle w:val="FootnoteText"/>
      </w:pPr>
      <w:r>
        <w:rPr>
          <w:rStyle w:val="FootnoteReference"/>
        </w:rPr>
        <w:footnoteRef/>
      </w:r>
      <w:r>
        <w:t xml:space="preserve"> </w:t>
      </w:r>
      <w:r w:rsidRPr="00765BDC">
        <w:t>https://www.csscni.org.uk/schools/ethos-self-evaluation-toolkit</w:t>
      </w:r>
    </w:p>
  </w:footnote>
  <w:footnote w:id="2">
    <w:p w14:paraId="338762DE" w14:textId="1E97BE5D" w:rsidR="00074792" w:rsidRDefault="00074792">
      <w:pPr>
        <w:pStyle w:val="FootnoteText"/>
      </w:pPr>
      <w:r>
        <w:rPr>
          <w:rStyle w:val="FootnoteReference"/>
        </w:rPr>
        <w:footnoteRef/>
      </w:r>
      <w:r>
        <w:t xml:space="preserve"> See separate document already shared – The importance of ethos for school improvement</w:t>
      </w:r>
    </w:p>
  </w:footnote>
  <w:footnote w:id="3">
    <w:p w14:paraId="4E776588" w14:textId="7D8E9A99" w:rsidR="00195ED0" w:rsidRDefault="00195ED0">
      <w:pPr>
        <w:pStyle w:val="FootnoteText"/>
      </w:pPr>
      <w:r>
        <w:rPr>
          <w:rStyle w:val="FootnoteReference"/>
        </w:rPr>
        <w:footnoteRef/>
      </w:r>
      <w:r>
        <w:t xml:space="preserve"> </w:t>
      </w:r>
      <w:r w:rsidRPr="00195ED0">
        <w:t>https://www.education-ni.gov.uk/publications/fair-start-final-report-action-plan</w:t>
      </w:r>
    </w:p>
  </w:footnote>
  <w:footnote w:id="4">
    <w:p w14:paraId="1B7D34EB" w14:textId="6F5EAF0D" w:rsidR="005E7D8D" w:rsidRDefault="005E7D8D">
      <w:pPr>
        <w:pStyle w:val="FootnoteText"/>
      </w:pPr>
      <w:r>
        <w:rPr>
          <w:rStyle w:val="FootnoteReference"/>
        </w:rPr>
        <w:footnoteRef/>
      </w:r>
      <w:r>
        <w:t xml:space="preserve"> </w:t>
      </w:r>
      <w:r w:rsidRPr="005E7D8D">
        <w:t>https://thrivenewtownabbey.co.uk/#</w:t>
      </w:r>
    </w:p>
  </w:footnote>
  <w:footnote w:id="5">
    <w:p w14:paraId="1CC1E914" w14:textId="0EA6E9EA" w:rsidR="000E50CA" w:rsidRDefault="000E50CA">
      <w:pPr>
        <w:pStyle w:val="FootnoteText"/>
      </w:pPr>
      <w:r>
        <w:rPr>
          <w:rStyle w:val="FootnoteReference"/>
        </w:rPr>
        <w:footnoteRef/>
      </w:r>
      <w:r>
        <w:t xml:space="preserve"> </w:t>
      </w:r>
      <w:r w:rsidRPr="000E50CA">
        <w:t>https://solihullapproachparenting.com/about-us/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B4B96"/>
    <w:multiLevelType w:val="hybridMultilevel"/>
    <w:tmpl w:val="F586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352B5"/>
    <w:multiLevelType w:val="hybridMultilevel"/>
    <w:tmpl w:val="BE984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6D112A"/>
    <w:multiLevelType w:val="hybridMultilevel"/>
    <w:tmpl w:val="7A884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F56072"/>
    <w:multiLevelType w:val="hybridMultilevel"/>
    <w:tmpl w:val="62246292"/>
    <w:lvl w:ilvl="0" w:tplc="FAB0F22A">
      <w:start w:val="1"/>
      <w:numFmt w:val="bullet"/>
      <w:lvlText w:val=""/>
      <w:lvlJc w:val="left"/>
      <w:pPr>
        <w:ind w:left="360" w:hanging="360"/>
      </w:pPr>
      <w:rPr>
        <w:rFonts w:ascii="Symbol" w:hAnsi="Symbol" w:hint="default"/>
      </w:rPr>
    </w:lvl>
    <w:lvl w:ilvl="1" w:tplc="B6FA130C">
      <w:start w:val="1"/>
      <w:numFmt w:val="bullet"/>
      <w:lvlText w:val="o"/>
      <w:lvlJc w:val="left"/>
      <w:pPr>
        <w:ind w:left="1080" w:hanging="360"/>
      </w:pPr>
      <w:rPr>
        <w:rFonts w:ascii="Courier New" w:hAnsi="Courier New" w:hint="default"/>
      </w:rPr>
    </w:lvl>
    <w:lvl w:ilvl="2" w:tplc="161C7720">
      <w:start w:val="1"/>
      <w:numFmt w:val="bullet"/>
      <w:lvlText w:val=""/>
      <w:lvlJc w:val="left"/>
      <w:pPr>
        <w:ind w:left="1800" w:hanging="360"/>
      </w:pPr>
      <w:rPr>
        <w:rFonts w:ascii="Wingdings" w:hAnsi="Wingdings" w:hint="default"/>
      </w:rPr>
    </w:lvl>
    <w:lvl w:ilvl="3" w:tplc="79C03EF6">
      <w:start w:val="1"/>
      <w:numFmt w:val="bullet"/>
      <w:lvlText w:val=""/>
      <w:lvlJc w:val="left"/>
      <w:pPr>
        <w:ind w:left="2520" w:hanging="360"/>
      </w:pPr>
      <w:rPr>
        <w:rFonts w:ascii="Symbol" w:hAnsi="Symbol" w:hint="default"/>
      </w:rPr>
    </w:lvl>
    <w:lvl w:ilvl="4" w:tplc="BE647458">
      <w:start w:val="1"/>
      <w:numFmt w:val="bullet"/>
      <w:lvlText w:val="o"/>
      <w:lvlJc w:val="left"/>
      <w:pPr>
        <w:ind w:left="3240" w:hanging="360"/>
      </w:pPr>
      <w:rPr>
        <w:rFonts w:ascii="Courier New" w:hAnsi="Courier New" w:hint="default"/>
      </w:rPr>
    </w:lvl>
    <w:lvl w:ilvl="5" w:tplc="F0908C1A">
      <w:start w:val="1"/>
      <w:numFmt w:val="bullet"/>
      <w:lvlText w:val=""/>
      <w:lvlJc w:val="left"/>
      <w:pPr>
        <w:ind w:left="3960" w:hanging="360"/>
      </w:pPr>
      <w:rPr>
        <w:rFonts w:ascii="Wingdings" w:hAnsi="Wingdings" w:hint="default"/>
      </w:rPr>
    </w:lvl>
    <w:lvl w:ilvl="6" w:tplc="3AE6F838">
      <w:start w:val="1"/>
      <w:numFmt w:val="bullet"/>
      <w:lvlText w:val=""/>
      <w:lvlJc w:val="left"/>
      <w:pPr>
        <w:ind w:left="4680" w:hanging="360"/>
      </w:pPr>
      <w:rPr>
        <w:rFonts w:ascii="Symbol" w:hAnsi="Symbol" w:hint="default"/>
      </w:rPr>
    </w:lvl>
    <w:lvl w:ilvl="7" w:tplc="01D49158">
      <w:start w:val="1"/>
      <w:numFmt w:val="bullet"/>
      <w:lvlText w:val="o"/>
      <w:lvlJc w:val="left"/>
      <w:pPr>
        <w:ind w:left="5400" w:hanging="360"/>
      </w:pPr>
      <w:rPr>
        <w:rFonts w:ascii="Courier New" w:hAnsi="Courier New" w:hint="default"/>
      </w:rPr>
    </w:lvl>
    <w:lvl w:ilvl="8" w:tplc="4BA21612">
      <w:start w:val="1"/>
      <w:numFmt w:val="bullet"/>
      <w:lvlText w:val=""/>
      <w:lvlJc w:val="left"/>
      <w:pPr>
        <w:ind w:left="6120" w:hanging="360"/>
      </w:pPr>
      <w:rPr>
        <w:rFonts w:ascii="Wingdings" w:hAnsi="Wingdings" w:hint="default"/>
      </w:rPr>
    </w:lvl>
  </w:abstractNum>
  <w:abstractNum w:abstractNumId="4" w15:restartNumberingAfterBreak="0">
    <w:nsid w:val="13B94F61"/>
    <w:multiLevelType w:val="hybridMultilevel"/>
    <w:tmpl w:val="07DE3F7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F84B24"/>
    <w:multiLevelType w:val="hybridMultilevel"/>
    <w:tmpl w:val="C5806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A64328"/>
    <w:multiLevelType w:val="hybridMultilevel"/>
    <w:tmpl w:val="F6F48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DA65BC"/>
    <w:multiLevelType w:val="hybridMultilevel"/>
    <w:tmpl w:val="7018D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0361B3"/>
    <w:multiLevelType w:val="hybridMultilevel"/>
    <w:tmpl w:val="A63488CC"/>
    <w:lvl w:ilvl="0" w:tplc="9ACC1FEA">
      <w:start w:val="1"/>
      <w:numFmt w:val="bullet"/>
      <w:lvlText w:val=""/>
      <w:lvlJc w:val="left"/>
      <w:pPr>
        <w:ind w:left="360" w:hanging="360"/>
      </w:pPr>
      <w:rPr>
        <w:rFonts w:ascii="Symbol" w:hAnsi="Symbol" w:hint="default"/>
      </w:rPr>
    </w:lvl>
    <w:lvl w:ilvl="1" w:tplc="D2AA6AE8">
      <w:start w:val="1"/>
      <w:numFmt w:val="bullet"/>
      <w:lvlText w:val="o"/>
      <w:lvlJc w:val="left"/>
      <w:pPr>
        <w:ind w:left="1080" w:hanging="360"/>
      </w:pPr>
      <w:rPr>
        <w:rFonts w:ascii="Courier New" w:hAnsi="Courier New" w:hint="default"/>
      </w:rPr>
    </w:lvl>
    <w:lvl w:ilvl="2" w:tplc="BF9A08FC">
      <w:start w:val="1"/>
      <w:numFmt w:val="bullet"/>
      <w:lvlText w:val=""/>
      <w:lvlJc w:val="left"/>
      <w:pPr>
        <w:ind w:left="1800" w:hanging="360"/>
      </w:pPr>
      <w:rPr>
        <w:rFonts w:ascii="Wingdings" w:hAnsi="Wingdings" w:hint="default"/>
      </w:rPr>
    </w:lvl>
    <w:lvl w:ilvl="3" w:tplc="2AFC5E30">
      <w:start w:val="1"/>
      <w:numFmt w:val="bullet"/>
      <w:lvlText w:val=""/>
      <w:lvlJc w:val="left"/>
      <w:pPr>
        <w:ind w:left="2520" w:hanging="360"/>
      </w:pPr>
      <w:rPr>
        <w:rFonts w:ascii="Symbol" w:hAnsi="Symbol" w:hint="default"/>
      </w:rPr>
    </w:lvl>
    <w:lvl w:ilvl="4" w:tplc="B72ED33E">
      <w:start w:val="1"/>
      <w:numFmt w:val="bullet"/>
      <w:lvlText w:val="o"/>
      <w:lvlJc w:val="left"/>
      <w:pPr>
        <w:ind w:left="3240" w:hanging="360"/>
      </w:pPr>
      <w:rPr>
        <w:rFonts w:ascii="Courier New" w:hAnsi="Courier New" w:hint="default"/>
      </w:rPr>
    </w:lvl>
    <w:lvl w:ilvl="5" w:tplc="783E55DA">
      <w:start w:val="1"/>
      <w:numFmt w:val="bullet"/>
      <w:lvlText w:val=""/>
      <w:lvlJc w:val="left"/>
      <w:pPr>
        <w:ind w:left="3960" w:hanging="360"/>
      </w:pPr>
      <w:rPr>
        <w:rFonts w:ascii="Wingdings" w:hAnsi="Wingdings" w:hint="default"/>
      </w:rPr>
    </w:lvl>
    <w:lvl w:ilvl="6" w:tplc="00CE54B8">
      <w:start w:val="1"/>
      <w:numFmt w:val="bullet"/>
      <w:lvlText w:val=""/>
      <w:lvlJc w:val="left"/>
      <w:pPr>
        <w:ind w:left="4680" w:hanging="360"/>
      </w:pPr>
      <w:rPr>
        <w:rFonts w:ascii="Symbol" w:hAnsi="Symbol" w:hint="default"/>
      </w:rPr>
    </w:lvl>
    <w:lvl w:ilvl="7" w:tplc="68E80BE2">
      <w:start w:val="1"/>
      <w:numFmt w:val="bullet"/>
      <w:lvlText w:val="o"/>
      <w:lvlJc w:val="left"/>
      <w:pPr>
        <w:ind w:left="5400" w:hanging="360"/>
      </w:pPr>
      <w:rPr>
        <w:rFonts w:ascii="Courier New" w:hAnsi="Courier New" w:hint="default"/>
      </w:rPr>
    </w:lvl>
    <w:lvl w:ilvl="8" w:tplc="2A7AF43A">
      <w:start w:val="1"/>
      <w:numFmt w:val="bullet"/>
      <w:lvlText w:val=""/>
      <w:lvlJc w:val="left"/>
      <w:pPr>
        <w:ind w:left="6120" w:hanging="360"/>
      </w:pPr>
      <w:rPr>
        <w:rFonts w:ascii="Wingdings" w:hAnsi="Wingdings" w:hint="default"/>
      </w:rPr>
    </w:lvl>
  </w:abstractNum>
  <w:abstractNum w:abstractNumId="9" w15:restartNumberingAfterBreak="0">
    <w:nsid w:val="41650B81"/>
    <w:multiLevelType w:val="hybridMultilevel"/>
    <w:tmpl w:val="EAD0AE2A"/>
    <w:lvl w:ilvl="0" w:tplc="AE905D4C">
      <w:start w:val="1"/>
      <w:numFmt w:val="bullet"/>
      <w:lvlText w:val=""/>
      <w:lvlJc w:val="left"/>
      <w:pPr>
        <w:ind w:left="360" w:hanging="360"/>
      </w:pPr>
      <w:rPr>
        <w:rFonts w:ascii="Symbol" w:hAnsi="Symbol" w:hint="default"/>
      </w:rPr>
    </w:lvl>
    <w:lvl w:ilvl="1" w:tplc="BCFC86C2" w:tentative="1">
      <w:start w:val="1"/>
      <w:numFmt w:val="bullet"/>
      <w:lvlText w:val="o"/>
      <w:lvlJc w:val="left"/>
      <w:pPr>
        <w:ind w:left="1080" w:hanging="360"/>
      </w:pPr>
      <w:rPr>
        <w:rFonts w:ascii="Courier New" w:hAnsi="Courier New" w:hint="default"/>
      </w:rPr>
    </w:lvl>
    <w:lvl w:ilvl="2" w:tplc="450082D6" w:tentative="1">
      <w:start w:val="1"/>
      <w:numFmt w:val="bullet"/>
      <w:lvlText w:val=""/>
      <w:lvlJc w:val="left"/>
      <w:pPr>
        <w:ind w:left="1800" w:hanging="360"/>
      </w:pPr>
      <w:rPr>
        <w:rFonts w:ascii="Wingdings" w:hAnsi="Wingdings" w:hint="default"/>
      </w:rPr>
    </w:lvl>
    <w:lvl w:ilvl="3" w:tplc="E00CE1B0" w:tentative="1">
      <w:start w:val="1"/>
      <w:numFmt w:val="bullet"/>
      <w:lvlText w:val=""/>
      <w:lvlJc w:val="left"/>
      <w:pPr>
        <w:ind w:left="2520" w:hanging="360"/>
      </w:pPr>
      <w:rPr>
        <w:rFonts w:ascii="Symbol" w:hAnsi="Symbol" w:hint="default"/>
      </w:rPr>
    </w:lvl>
    <w:lvl w:ilvl="4" w:tplc="9BDCCAF6" w:tentative="1">
      <w:start w:val="1"/>
      <w:numFmt w:val="bullet"/>
      <w:lvlText w:val="o"/>
      <w:lvlJc w:val="left"/>
      <w:pPr>
        <w:ind w:left="3240" w:hanging="360"/>
      </w:pPr>
      <w:rPr>
        <w:rFonts w:ascii="Courier New" w:hAnsi="Courier New" w:hint="default"/>
      </w:rPr>
    </w:lvl>
    <w:lvl w:ilvl="5" w:tplc="B7409D06" w:tentative="1">
      <w:start w:val="1"/>
      <w:numFmt w:val="bullet"/>
      <w:lvlText w:val=""/>
      <w:lvlJc w:val="left"/>
      <w:pPr>
        <w:ind w:left="3960" w:hanging="360"/>
      </w:pPr>
      <w:rPr>
        <w:rFonts w:ascii="Wingdings" w:hAnsi="Wingdings" w:hint="default"/>
      </w:rPr>
    </w:lvl>
    <w:lvl w:ilvl="6" w:tplc="6E5AEC70" w:tentative="1">
      <w:start w:val="1"/>
      <w:numFmt w:val="bullet"/>
      <w:lvlText w:val=""/>
      <w:lvlJc w:val="left"/>
      <w:pPr>
        <w:ind w:left="4680" w:hanging="360"/>
      </w:pPr>
      <w:rPr>
        <w:rFonts w:ascii="Symbol" w:hAnsi="Symbol" w:hint="default"/>
      </w:rPr>
    </w:lvl>
    <w:lvl w:ilvl="7" w:tplc="3FA88F82" w:tentative="1">
      <w:start w:val="1"/>
      <w:numFmt w:val="bullet"/>
      <w:lvlText w:val="o"/>
      <w:lvlJc w:val="left"/>
      <w:pPr>
        <w:ind w:left="5400" w:hanging="360"/>
      </w:pPr>
      <w:rPr>
        <w:rFonts w:ascii="Courier New" w:hAnsi="Courier New" w:hint="default"/>
      </w:rPr>
    </w:lvl>
    <w:lvl w:ilvl="8" w:tplc="D13C9828" w:tentative="1">
      <w:start w:val="1"/>
      <w:numFmt w:val="bullet"/>
      <w:lvlText w:val=""/>
      <w:lvlJc w:val="left"/>
      <w:pPr>
        <w:ind w:left="6120" w:hanging="360"/>
      </w:pPr>
      <w:rPr>
        <w:rFonts w:ascii="Wingdings" w:hAnsi="Wingdings" w:hint="default"/>
      </w:rPr>
    </w:lvl>
  </w:abstractNum>
  <w:abstractNum w:abstractNumId="10" w15:restartNumberingAfterBreak="0">
    <w:nsid w:val="48D96059"/>
    <w:multiLevelType w:val="hybridMultilevel"/>
    <w:tmpl w:val="0406D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AD0A36"/>
    <w:multiLevelType w:val="hybridMultilevel"/>
    <w:tmpl w:val="DE6EA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E6311D"/>
    <w:multiLevelType w:val="hybridMultilevel"/>
    <w:tmpl w:val="E13C6DBA"/>
    <w:lvl w:ilvl="0" w:tplc="6F384A46">
      <w:start w:val="1"/>
      <w:numFmt w:val="bullet"/>
      <w:lvlText w:val=""/>
      <w:lvlJc w:val="left"/>
      <w:pPr>
        <w:ind w:left="360" w:hanging="360"/>
      </w:pPr>
      <w:rPr>
        <w:rFonts w:ascii="Symbol" w:hAnsi="Symbol" w:hint="default"/>
      </w:rPr>
    </w:lvl>
    <w:lvl w:ilvl="1" w:tplc="C8EE0CE6" w:tentative="1">
      <w:start w:val="1"/>
      <w:numFmt w:val="bullet"/>
      <w:lvlText w:val="o"/>
      <w:lvlJc w:val="left"/>
      <w:pPr>
        <w:ind w:left="1080" w:hanging="360"/>
      </w:pPr>
      <w:rPr>
        <w:rFonts w:ascii="Courier New" w:hAnsi="Courier New" w:hint="default"/>
      </w:rPr>
    </w:lvl>
    <w:lvl w:ilvl="2" w:tplc="21A41846" w:tentative="1">
      <w:start w:val="1"/>
      <w:numFmt w:val="bullet"/>
      <w:lvlText w:val=""/>
      <w:lvlJc w:val="left"/>
      <w:pPr>
        <w:ind w:left="1800" w:hanging="360"/>
      </w:pPr>
      <w:rPr>
        <w:rFonts w:ascii="Wingdings" w:hAnsi="Wingdings" w:hint="default"/>
      </w:rPr>
    </w:lvl>
    <w:lvl w:ilvl="3" w:tplc="A2E4A9F6" w:tentative="1">
      <w:start w:val="1"/>
      <w:numFmt w:val="bullet"/>
      <w:lvlText w:val=""/>
      <w:lvlJc w:val="left"/>
      <w:pPr>
        <w:ind w:left="2520" w:hanging="360"/>
      </w:pPr>
      <w:rPr>
        <w:rFonts w:ascii="Symbol" w:hAnsi="Symbol" w:hint="default"/>
      </w:rPr>
    </w:lvl>
    <w:lvl w:ilvl="4" w:tplc="D576D016" w:tentative="1">
      <w:start w:val="1"/>
      <w:numFmt w:val="bullet"/>
      <w:lvlText w:val="o"/>
      <w:lvlJc w:val="left"/>
      <w:pPr>
        <w:ind w:left="3240" w:hanging="360"/>
      </w:pPr>
      <w:rPr>
        <w:rFonts w:ascii="Courier New" w:hAnsi="Courier New" w:hint="default"/>
      </w:rPr>
    </w:lvl>
    <w:lvl w:ilvl="5" w:tplc="70BAEB16" w:tentative="1">
      <w:start w:val="1"/>
      <w:numFmt w:val="bullet"/>
      <w:lvlText w:val=""/>
      <w:lvlJc w:val="left"/>
      <w:pPr>
        <w:ind w:left="3960" w:hanging="360"/>
      </w:pPr>
      <w:rPr>
        <w:rFonts w:ascii="Wingdings" w:hAnsi="Wingdings" w:hint="default"/>
      </w:rPr>
    </w:lvl>
    <w:lvl w:ilvl="6" w:tplc="6A66694C" w:tentative="1">
      <w:start w:val="1"/>
      <w:numFmt w:val="bullet"/>
      <w:lvlText w:val=""/>
      <w:lvlJc w:val="left"/>
      <w:pPr>
        <w:ind w:left="4680" w:hanging="360"/>
      </w:pPr>
      <w:rPr>
        <w:rFonts w:ascii="Symbol" w:hAnsi="Symbol" w:hint="default"/>
      </w:rPr>
    </w:lvl>
    <w:lvl w:ilvl="7" w:tplc="F0C8BC42" w:tentative="1">
      <w:start w:val="1"/>
      <w:numFmt w:val="bullet"/>
      <w:lvlText w:val="o"/>
      <w:lvlJc w:val="left"/>
      <w:pPr>
        <w:ind w:left="5400" w:hanging="360"/>
      </w:pPr>
      <w:rPr>
        <w:rFonts w:ascii="Courier New" w:hAnsi="Courier New" w:hint="default"/>
      </w:rPr>
    </w:lvl>
    <w:lvl w:ilvl="8" w:tplc="D7A698B0" w:tentative="1">
      <w:start w:val="1"/>
      <w:numFmt w:val="bullet"/>
      <w:lvlText w:val=""/>
      <w:lvlJc w:val="left"/>
      <w:pPr>
        <w:ind w:left="6120" w:hanging="360"/>
      </w:pPr>
      <w:rPr>
        <w:rFonts w:ascii="Wingdings" w:hAnsi="Wingdings" w:hint="default"/>
      </w:rPr>
    </w:lvl>
  </w:abstractNum>
  <w:abstractNum w:abstractNumId="13" w15:restartNumberingAfterBreak="0">
    <w:nsid w:val="609F79C1"/>
    <w:multiLevelType w:val="hybridMultilevel"/>
    <w:tmpl w:val="6D4C9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C13F88"/>
    <w:multiLevelType w:val="hybridMultilevel"/>
    <w:tmpl w:val="94CA8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B7373A1"/>
    <w:multiLevelType w:val="hybridMultilevel"/>
    <w:tmpl w:val="6100B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19265B"/>
    <w:multiLevelType w:val="hybridMultilevel"/>
    <w:tmpl w:val="6DC823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9"/>
  </w:num>
  <w:num w:numId="6">
    <w:abstractNumId w:val="15"/>
  </w:num>
  <w:num w:numId="7">
    <w:abstractNumId w:val="14"/>
  </w:num>
  <w:num w:numId="8">
    <w:abstractNumId w:val="12"/>
  </w:num>
  <w:num w:numId="9">
    <w:abstractNumId w:val="7"/>
  </w:num>
  <w:num w:numId="10">
    <w:abstractNumId w:val="13"/>
  </w:num>
  <w:num w:numId="11">
    <w:abstractNumId w:val="16"/>
  </w:num>
  <w:num w:numId="12">
    <w:abstractNumId w:val="11"/>
  </w:num>
  <w:num w:numId="13">
    <w:abstractNumId w:val="5"/>
  </w:num>
  <w:num w:numId="14">
    <w:abstractNumId w:val="4"/>
  </w:num>
  <w:num w:numId="15">
    <w:abstractNumId w:val="6"/>
  </w:num>
  <w:num w:numId="16">
    <w:abstractNumId w:val="10"/>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A7E"/>
    <w:rsid w:val="000029B4"/>
    <w:rsid w:val="00002CEB"/>
    <w:rsid w:val="0001496A"/>
    <w:rsid w:val="0003701D"/>
    <w:rsid w:val="00063E11"/>
    <w:rsid w:val="00065D38"/>
    <w:rsid w:val="0006670C"/>
    <w:rsid w:val="00074792"/>
    <w:rsid w:val="00076719"/>
    <w:rsid w:val="000779A8"/>
    <w:rsid w:val="000800CA"/>
    <w:rsid w:val="00084E47"/>
    <w:rsid w:val="00093260"/>
    <w:rsid w:val="000B5306"/>
    <w:rsid w:val="000E50CA"/>
    <w:rsid w:val="000F505F"/>
    <w:rsid w:val="0011144A"/>
    <w:rsid w:val="001146F6"/>
    <w:rsid w:val="0013726A"/>
    <w:rsid w:val="00141177"/>
    <w:rsid w:val="0014123E"/>
    <w:rsid w:val="00150717"/>
    <w:rsid w:val="0016023C"/>
    <w:rsid w:val="00171AA7"/>
    <w:rsid w:val="00176581"/>
    <w:rsid w:val="0018716C"/>
    <w:rsid w:val="001946CD"/>
    <w:rsid w:val="00195B5A"/>
    <w:rsid w:val="00195ED0"/>
    <w:rsid w:val="001B3F6F"/>
    <w:rsid w:val="001B4DAD"/>
    <w:rsid w:val="001BEEC6"/>
    <w:rsid w:val="001C0475"/>
    <w:rsid w:val="001C0619"/>
    <w:rsid w:val="001C461A"/>
    <w:rsid w:val="001F42D4"/>
    <w:rsid w:val="001F5F35"/>
    <w:rsid w:val="0021639F"/>
    <w:rsid w:val="002339F8"/>
    <w:rsid w:val="00261DD7"/>
    <w:rsid w:val="00284A0D"/>
    <w:rsid w:val="002A360D"/>
    <w:rsid w:val="002A70C6"/>
    <w:rsid w:val="002B049B"/>
    <w:rsid w:val="002E1D86"/>
    <w:rsid w:val="002E7014"/>
    <w:rsid w:val="002E76DE"/>
    <w:rsid w:val="00307E42"/>
    <w:rsid w:val="00316361"/>
    <w:rsid w:val="0032046A"/>
    <w:rsid w:val="00384F64"/>
    <w:rsid w:val="003930E7"/>
    <w:rsid w:val="0039414E"/>
    <w:rsid w:val="003A3DC7"/>
    <w:rsid w:val="003C37F1"/>
    <w:rsid w:val="003D0EEE"/>
    <w:rsid w:val="003F0FC6"/>
    <w:rsid w:val="00401B97"/>
    <w:rsid w:val="00414FF6"/>
    <w:rsid w:val="00432A7E"/>
    <w:rsid w:val="004435A2"/>
    <w:rsid w:val="00470336"/>
    <w:rsid w:val="00470BE6"/>
    <w:rsid w:val="00472AE2"/>
    <w:rsid w:val="0048156D"/>
    <w:rsid w:val="00484CB1"/>
    <w:rsid w:val="00484CBE"/>
    <w:rsid w:val="004B52FE"/>
    <w:rsid w:val="004C345D"/>
    <w:rsid w:val="004D0E79"/>
    <w:rsid w:val="004D3042"/>
    <w:rsid w:val="004E6E50"/>
    <w:rsid w:val="004F06FA"/>
    <w:rsid w:val="00511CEA"/>
    <w:rsid w:val="005136FD"/>
    <w:rsid w:val="00552F8A"/>
    <w:rsid w:val="00562F9E"/>
    <w:rsid w:val="0058372B"/>
    <w:rsid w:val="00585617"/>
    <w:rsid w:val="005A20A7"/>
    <w:rsid w:val="005A376B"/>
    <w:rsid w:val="005A4D72"/>
    <w:rsid w:val="005B2815"/>
    <w:rsid w:val="005E7D8D"/>
    <w:rsid w:val="005F0C1F"/>
    <w:rsid w:val="006057F2"/>
    <w:rsid w:val="00616BCC"/>
    <w:rsid w:val="00630372"/>
    <w:rsid w:val="00650AB9"/>
    <w:rsid w:val="00651ECB"/>
    <w:rsid w:val="00654A72"/>
    <w:rsid w:val="00665FDC"/>
    <w:rsid w:val="006669E7"/>
    <w:rsid w:val="00673802"/>
    <w:rsid w:val="006771BA"/>
    <w:rsid w:val="00691E30"/>
    <w:rsid w:val="00693070"/>
    <w:rsid w:val="00693834"/>
    <w:rsid w:val="00695678"/>
    <w:rsid w:val="006976F3"/>
    <w:rsid w:val="00725E83"/>
    <w:rsid w:val="00733C79"/>
    <w:rsid w:val="007346D0"/>
    <w:rsid w:val="007375EB"/>
    <w:rsid w:val="00765284"/>
    <w:rsid w:val="00765BDC"/>
    <w:rsid w:val="007D48BA"/>
    <w:rsid w:val="007D491C"/>
    <w:rsid w:val="00804980"/>
    <w:rsid w:val="008105A1"/>
    <w:rsid w:val="008200F2"/>
    <w:rsid w:val="008229E0"/>
    <w:rsid w:val="008304C1"/>
    <w:rsid w:val="00833606"/>
    <w:rsid w:val="008342AE"/>
    <w:rsid w:val="008A33C9"/>
    <w:rsid w:val="008B2CD6"/>
    <w:rsid w:val="008C038C"/>
    <w:rsid w:val="008C4398"/>
    <w:rsid w:val="008E5D79"/>
    <w:rsid w:val="008F2613"/>
    <w:rsid w:val="008F6283"/>
    <w:rsid w:val="00906343"/>
    <w:rsid w:val="009214D6"/>
    <w:rsid w:val="00925561"/>
    <w:rsid w:val="009344BA"/>
    <w:rsid w:val="009347CD"/>
    <w:rsid w:val="00951B3C"/>
    <w:rsid w:val="00960276"/>
    <w:rsid w:val="00962958"/>
    <w:rsid w:val="00962D37"/>
    <w:rsid w:val="00977338"/>
    <w:rsid w:val="009781E5"/>
    <w:rsid w:val="00992ECF"/>
    <w:rsid w:val="00995902"/>
    <w:rsid w:val="009A5772"/>
    <w:rsid w:val="009A6E98"/>
    <w:rsid w:val="009C0E27"/>
    <w:rsid w:val="009D180A"/>
    <w:rsid w:val="009E4A2E"/>
    <w:rsid w:val="009E4B31"/>
    <w:rsid w:val="00A00337"/>
    <w:rsid w:val="00A15E49"/>
    <w:rsid w:val="00A165CF"/>
    <w:rsid w:val="00A23C06"/>
    <w:rsid w:val="00A418E0"/>
    <w:rsid w:val="00A42817"/>
    <w:rsid w:val="00A717A0"/>
    <w:rsid w:val="00A73856"/>
    <w:rsid w:val="00A7437D"/>
    <w:rsid w:val="00A822F6"/>
    <w:rsid w:val="00A87EBF"/>
    <w:rsid w:val="00AA75CE"/>
    <w:rsid w:val="00AA7AF3"/>
    <w:rsid w:val="00AB7927"/>
    <w:rsid w:val="00AC10D1"/>
    <w:rsid w:val="00AC1759"/>
    <w:rsid w:val="00AE15D4"/>
    <w:rsid w:val="00B103DB"/>
    <w:rsid w:val="00B16C6C"/>
    <w:rsid w:val="00B405D0"/>
    <w:rsid w:val="00B521DB"/>
    <w:rsid w:val="00B74407"/>
    <w:rsid w:val="00B96D69"/>
    <w:rsid w:val="00BA1775"/>
    <w:rsid w:val="00BA4E31"/>
    <w:rsid w:val="00BB3085"/>
    <w:rsid w:val="00BD6C97"/>
    <w:rsid w:val="00BE3B91"/>
    <w:rsid w:val="00BE5212"/>
    <w:rsid w:val="00BE6036"/>
    <w:rsid w:val="00BF3167"/>
    <w:rsid w:val="00BF3B6C"/>
    <w:rsid w:val="00C25407"/>
    <w:rsid w:val="00C278F2"/>
    <w:rsid w:val="00C27E38"/>
    <w:rsid w:val="00C43E88"/>
    <w:rsid w:val="00C54B87"/>
    <w:rsid w:val="00C668F1"/>
    <w:rsid w:val="00C90915"/>
    <w:rsid w:val="00CA67A1"/>
    <w:rsid w:val="00CC3371"/>
    <w:rsid w:val="00CC4C3A"/>
    <w:rsid w:val="00CC6EF5"/>
    <w:rsid w:val="00D2136F"/>
    <w:rsid w:val="00D528F0"/>
    <w:rsid w:val="00D55D0C"/>
    <w:rsid w:val="00D57AE6"/>
    <w:rsid w:val="00D74ADF"/>
    <w:rsid w:val="00D816A2"/>
    <w:rsid w:val="00D8673C"/>
    <w:rsid w:val="00DB02B0"/>
    <w:rsid w:val="00DD2450"/>
    <w:rsid w:val="00DE3839"/>
    <w:rsid w:val="00DE650F"/>
    <w:rsid w:val="00DF3F64"/>
    <w:rsid w:val="00E237F0"/>
    <w:rsid w:val="00E46516"/>
    <w:rsid w:val="00E8074E"/>
    <w:rsid w:val="00E8531E"/>
    <w:rsid w:val="00E861B2"/>
    <w:rsid w:val="00EB38B5"/>
    <w:rsid w:val="00EE6811"/>
    <w:rsid w:val="00F03345"/>
    <w:rsid w:val="00F16CAC"/>
    <w:rsid w:val="00F253D1"/>
    <w:rsid w:val="00F44EFD"/>
    <w:rsid w:val="00F5743C"/>
    <w:rsid w:val="00F7183D"/>
    <w:rsid w:val="00F7503A"/>
    <w:rsid w:val="00FA1F82"/>
    <w:rsid w:val="00FA52F8"/>
    <w:rsid w:val="00FB7308"/>
    <w:rsid w:val="00FC3A3D"/>
    <w:rsid w:val="00FC6896"/>
    <w:rsid w:val="00FD51D5"/>
    <w:rsid w:val="011C13AD"/>
    <w:rsid w:val="0126808C"/>
    <w:rsid w:val="0129F838"/>
    <w:rsid w:val="018371C2"/>
    <w:rsid w:val="01899380"/>
    <w:rsid w:val="01D6851D"/>
    <w:rsid w:val="01FA9D5C"/>
    <w:rsid w:val="0207E91A"/>
    <w:rsid w:val="02197B58"/>
    <w:rsid w:val="027DB071"/>
    <w:rsid w:val="03156B86"/>
    <w:rsid w:val="032AF4B6"/>
    <w:rsid w:val="0352A5BE"/>
    <w:rsid w:val="03676E6C"/>
    <w:rsid w:val="03AC11A5"/>
    <w:rsid w:val="03B3F8D2"/>
    <w:rsid w:val="03C8E662"/>
    <w:rsid w:val="03EE0D47"/>
    <w:rsid w:val="040A8F59"/>
    <w:rsid w:val="041D9B16"/>
    <w:rsid w:val="041E2D55"/>
    <w:rsid w:val="049A4A07"/>
    <w:rsid w:val="04B309EA"/>
    <w:rsid w:val="04BDD981"/>
    <w:rsid w:val="04D4EA27"/>
    <w:rsid w:val="04EC2E6A"/>
    <w:rsid w:val="05085361"/>
    <w:rsid w:val="051915C1"/>
    <w:rsid w:val="0534586D"/>
    <w:rsid w:val="0558B239"/>
    <w:rsid w:val="056B6F1E"/>
    <w:rsid w:val="05815BE9"/>
    <w:rsid w:val="05982412"/>
    <w:rsid w:val="06161E6A"/>
    <w:rsid w:val="062D1400"/>
    <w:rsid w:val="0670516E"/>
    <w:rsid w:val="069A4059"/>
    <w:rsid w:val="06A66D82"/>
    <w:rsid w:val="06D6F3C2"/>
    <w:rsid w:val="06E22C44"/>
    <w:rsid w:val="06EDC404"/>
    <w:rsid w:val="0752DEF3"/>
    <w:rsid w:val="0767D32C"/>
    <w:rsid w:val="07D62208"/>
    <w:rsid w:val="07E1C404"/>
    <w:rsid w:val="07E4D4F0"/>
    <w:rsid w:val="07EF7E3F"/>
    <w:rsid w:val="081DCFB8"/>
    <w:rsid w:val="08220044"/>
    <w:rsid w:val="0829B8CA"/>
    <w:rsid w:val="08823CF4"/>
    <w:rsid w:val="08CCCE21"/>
    <w:rsid w:val="08E26CA2"/>
    <w:rsid w:val="08ED9D0A"/>
    <w:rsid w:val="08F2F585"/>
    <w:rsid w:val="0900B177"/>
    <w:rsid w:val="092DF799"/>
    <w:rsid w:val="0965E5AA"/>
    <w:rsid w:val="098A988F"/>
    <w:rsid w:val="09BF1A6B"/>
    <w:rsid w:val="09C636BD"/>
    <w:rsid w:val="09D26509"/>
    <w:rsid w:val="09F59A13"/>
    <w:rsid w:val="0A2E846D"/>
    <w:rsid w:val="0A8D8968"/>
    <w:rsid w:val="0A95E4A4"/>
    <w:rsid w:val="0AB23CD9"/>
    <w:rsid w:val="0AB46286"/>
    <w:rsid w:val="0AB60EDC"/>
    <w:rsid w:val="0ADD9E5F"/>
    <w:rsid w:val="0AE39B40"/>
    <w:rsid w:val="0B1D5ED3"/>
    <w:rsid w:val="0B49EF18"/>
    <w:rsid w:val="0B5B645B"/>
    <w:rsid w:val="0B7295CF"/>
    <w:rsid w:val="0B89EDD9"/>
    <w:rsid w:val="0B9319BE"/>
    <w:rsid w:val="0BAC8AC5"/>
    <w:rsid w:val="0BC5B322"/>
    <w:rsid w:val="0BDC0F80"/>
    <w:rsid w:val="0BF3DB37"/>
    <w:rsid w:val="0C061A82"/>
    <w:rsid w:val="0C108A4E"/>
    <w:rsid w:val="0C12D8BC"/>
    <w:rsid w:val="0C1C8BB1"/>
    <w:rsid w:val="0C32CAA6"/>
    <w:rsid w:val="0C552003"/>
    <w:rsid w:val="0C7F6BA1"/>
    <w:rsid w:val="0CAF83C0"/>
    <w:rsid w:val="0CC5CA14"/>
    <w:rsid w:val="0CEDACAE"/>
    <w:rsid w:val="0D0195F1"/>
    <w:rsid w:val="0D0E50B2"/>
    <w:rsid w:val="0D146396"/>
    <w:rsid w:val="0D455DF0"/>
    <w:rsid w:val="0D51E921"/>
    <w:rsid w:val="0D5FFA84"/>
    <w:rsid w:val="0D6D0A17"/>
    <w:rsid w:val="0DD48741"/>
    <w:rsid w:val="0DDC6DF0"/>
    <w:rsid w:val="0E3A7DE1"/>
    <w:rsid w:val="0EC48C4E"/>
    <w:rsid w:val="0EF051E6"/>
    <w:rsid w:val="0F5BD6A7"/>
    <w:rsid w:val="0F701362"/>
    <w:rsid w:val="0F812DD2"/>
    <w:rsid w:val="0FC106B8"/>
    <w:rsid w:val="0FDAC631"/>
    <w:rsid w:val="0FF1269E"/>
    <w:rsid w:val="0FF8AA98"/>
    <w:rsid w:val="101D603B"/>
    <w:rsid w:val="101E9407"/>
    <w:rsid w:val="101EA813"/>
    <w:rsid w:val="102FCD71"/>
    <w:rsid w:val="104B4F75"/>
    <w:rsid w:val="1061283A"/>
    <w:rsid w:val="1085C38E"/>
    <w:rsid w:val="10980C3E"/>
    <w:rsid w:val="1099340C"/>
    <w:rsid w:val="109FA6D5"/>
    <w:rsid w:val="10E3FB71"/>
    <w:rsid w:val="110C2803"/>
    <w:rsid w:val="1118AB9B"/>
    <w:rsid w:val="1125AEAD"/>
    <w:rsid w:val="113C3BA0"/>
    <w:rsid w:val="1183B71A"/>
    <w:rsid w:val="11A688BB"/>
    <w:rsid w:val="11B79A08"/>
    <w:rsid w:val="11CA0148"/>
    <w:rsid w:val="11D6B8B4"/>
    <w:rsid w:val="11E7933F"/>
    <w:rsid w:val="11F92F5D"/>
    <w:rsid w:val="11FCD0AE"/>
    <w:rsid w:val="122589D4"/>
    <w:rsid w:val="123076AB"/>
    <w:rsid w:val="126DDE67"/>
    <w:rsid w:val="126F8188"/>
    <w:rsid w:val="12729BAC"/>
    <w:rsid w:val="12A793BD"/>
    <w:rsid w:val="12B07900"/>
    <w:rsid w:val="131F4114"/>
    <w:rsid w:val="132870B8"/>
    <w:rsid w:val="133BD8A0"/>
    <w:rsid w:val="133FBA92"/>
    <w:rsid w:val="134716AC"/>
    <w:rsid w:val="13718916"/>
    <w:rsid w:val="13B79CAA"/>
    <w:rsid w:val="13C9D705"/>
    <w:rsid w:val="13E99352"/>
    <w:rsid w:val="14254F96"/>
    <w:rsid w:val="145CE1B2"/>
    <w:rsid w:val="149B49E2"/>
    <w:rsid w:val="14F86D0F"/>
    <w:rsid w:val="1528D149"/>
    <w:rsid w:val="1534BA5B"/>
    <w:rsid w:val="15605B2B"/>
    <w:rsid w:val="15DF347F"/>
    <w:rsid w:val="15E819C2"/>
    <w:rsid w:val="15F9004F"/>
    <w:rsid w:val="160FACC3"/>
    <w:rsid w:val="1682B7AA"/>
    <w:rsid w:val="1687B227"/>
    <w:rsid w:val="16D65E0B"/>
    <w:rsid w:val="16E97AAE"/>
    <w:rsid w:val="17029652"/>
    <w:rsid w:val="17118303"/>
    <w:rsid w:val="174129D6"/>
    <w:rsid w:val="175FB755"/>
    <w:rsid w:val="1768D896"/>
    <w:rsid w:val="1773175A"/>
    <w:rsid w:val="17AB7D24"/>
    <w:rsid w:val="17B6D7BE"/>
    <w:rsid w:val="17DDF106"/>
    <w:rsid w:val="17F759E9"/>
    <w:rsid w:val="180C7D64"/>
    <w:rsid w:val="1812851A"/>
    <w:rsid w:val="1831897D"/>
    <w:rsid w:val="18649298"/>
    <w:rsid w:val="1866DA4D"/>
    <w:rsid w:val="18DE297C"/>
    <w:rsid w:val="18FDACE4"/>
    <w:rsid w:val="1901791F"/>
    <w:rsid w:val="192CEDE7"/>
    <w:rsid w:val="1931FD0D"/>
    <w:rsid w:val="199F4F35"/>
    <w:rsid w:val="19B1A937"/>
    <w:rsid w:val="19CDFE0A"/>
    <w:rsid w:val="19DCCEA2"/>
    <w:rsid w:val="19E09C05"/>
    <w:rsid w:val="1A1B08C2"/>
    <w:rsid w:val="1A291EC9"/>
    <w:rsid w:val="1A47B09E"/>
    <w:rsid w:val="1A8B752F"/>
    <w:rsid w:val="1AD6CFED"/>
    <w:rsid w:val="1AFABBF4"/>
    <w:rsid w:val="1B5B234A"/>
    <w:rsid w:val="1BA2597B"/>
    <w:rsid w:val="1BB5AC91"/>
    <w:rsid w:val="1BCCDCB0"/>
    <w:rsid w:val="1BDA4DED"/>
    <w:rsid w:val="1BF52361"/>
    <w:rsid w:val="1C12A288"/>
    <w:rsid w:val="1C274590"/>
    <w:rsid w:val="1C30C5B2"/>
    <w:rsid w:val="1C570254"/>
    <w:rsid w:val="1C66E993"/>
    <w:rsid w:val="1C822D31"/>
    <w:rsid w:val="1CAF29F9"/>
    <w:rsid w:val="1CAF7590"/>
    <w:rsid w:val="1CB752FF"/>
    <w:rsid w:val="1D20F2F3"/>
    <w:rsid w:val="1D4BC3AE"/>
    <w:rsid w:val="1D697BDA"/>
    <w:rsid w:val="1D8626AD"/>
    <w:rsid w:val="1DA4878A"/>
    <w:rsid w:val="1DCAE8D5"/>
    <w:rsid w:val="1DCCDEB3"/>
    <w:rsid w:val="1DEEA91C"/>
    <w:rsid w:val="1DF36ACF"/>
    <w:rsid w:val="1E0C4879"/>
    <w:rsid w:val="1E0D2E4E"/>
    <w:rsid w:val="1E1E2BBC"/>
    <w:rsid w:val="1E4347A7"/>
    <w:rsid w:val="1E47EEB3"/>
    <w:rsid w:val="1E799BAF"/>
    <w:rsid w:val="1EAE5F1D"/>
    <w:rsid w:val="1EAEEB5E"/>
    <w:rsid w:val="1EC9CF6C"/>
    <w:rsid w:val="1EEF7452"/>
    <w:rsid w:val="1F047D72"/>
    <w:rsid w:val="1F4C3BBB"/>
    <w:rsid w:val="1FA7CFBF"/>
    <w:rsid w:val="1FB302D9"/>
    <w:rsid w:val="1FF0C294"/>
    <w:rsid w:val="1FF494D4"/>
    <w:rsid w:val="20245CC1"/>
    <w:rsid w:val="20296424"/>
    <w:rsid w:val="20FC4051"/>
    <w:rsid w:val="2143A020"/>
    <w:rsid w:val="2144CF10"/>
    <w:rsid w:val="214CB86F"/>
    <w:rsid w:val="21BB3E22"/>
    <w:rsid w:val="21BD0349"/>
    <w:rsid w:val="21DB2A45"/>
    <w:rsid w:val="21E858BE"/>
    <w:rsid w:val="2204C8D1"/>
    <w:rsid w:val="22469A75"/>
    <w:rsid w:val="2270AFCD"/>
    <w:rsid w:val="227D5EB7"/>
    <w:rsid w:val="22AE86D1"/>
    <w:rsid w:val="22E1E1D2"/>
    <w:rsid w:val="22F291E7"/>
    <w:rsid w:val="2332B8F3"/>
    <w:rsid w:val="233F0EF8"/>
    <w:rsid w:val="236FE861"/>
    <w:rsid w:val="23878957"/>
    <w:rsid w:val="23B8FB87"/>
    <w:rsid w:val="23CC3775"/>
    <w:rsid w:val="24325775"/>
    <w:rsid w:val="2438EEF3"/>
    <w:rsid w:val="245987E8"/>
    <w:rsid w:val="2483D951"/>
    <w:rsid w:val="24955AC6"/>
    <w:rsid w:val="24AD5550"/>
    <w:rsid w:val="24CAC1CA"/>
    <w:rsid w:val="24CFC65F"/>
    <w:rsid w:val="24E8DD33"/>
    <w:rsid w:val="251161F6"/>
    <w:rsid w:val="2514B6FC"/>
    <w:rsid w:val="253773E7"/>
    <w:rsid w:val="25B5465A"/>
    <w:rsid w:val="25F53848"/>
    <w:rsid w:val="260B5516"/>
    <w:rsid w:val="26218E7F"/>
    <w:rsid w:val="2645E056"/>
    <w:rsid w:val="26681905"/>
    <w:rsid w:val="266B0489"/>
    <w:rsid w:val="2686ACFB"/>
    <w:rsid w:val="26C07B09"/>
    <w:rsid w:val="26D43BEB"/>
    <w:rsid w:val="26D97BBC"/>
    <w:rsid w:val="26EC980D"/>
    <w:rsid w:val="271327AF"/>
    <w:rsid w:val="271D0094"/>
    <w:rsid w:val="272508FE"/>
    <w:rsid w:val="276EFBDD"/>
    <w:rsid w:val="279C7665"/>
    <w:rsid w:val="27A0973D"/>
    <w:rsid w:val="27C08ED7"/>
    <w:rsid w:val="27FF19BF"/>
    <w:rsid w:val="28123B82"/>
    <w:rsid w:val="281D518F"/>
    <w:rsid w:val="282C439B"/>
    <w:rsid w:val="2846BE97"/>
    <w:rsid w:val="28552ECF"/>
    <w:rsid w:val="286BC340"/>
    <w:rsid w:val="286F14A9"/>
    <w:rsid w:val="29000823"/>
    <w:rsid w:val="290E2D63"/>
    <w:rsid w:val="291C22DB"/>
    <w:rsid w:val="2926D282"/>
    <w:rsid w:val="293846C6"/>
    <w:rsid w:val="29592F41"/>
    <w:rsid w:val="29A3EE42"/>
    <w:rsid w:val="29C25490"/>
    <w:rsid w:val="29C95D4C"/>
    <w:rsid w:val="29CBD98F"/>
    <w:rsid w:val="29E879F4"/>
    <w:rsid w:val="29FFDBE9"/>
    <w:rsid w:val="2A248288"/>
    <w:rsid w:val="2A328FB0"/>
    <w:rsid w:val="2A5FAC36"/>
    <w:rsid w:val="2A778AC9"/>
    <w:rsid w:val="2A82D860"/>
    <w:rsid w:val="2AB500E1"/>
    <w:rsid w:val="2AB7E8B8"/>
    <w:rsid w:val="2AB7F33C"/>
    <w:rsid w:val="2AC8C96C"/>
    <w:rsid w:val="2AF3690E"/>
    <w:rsid w:val="2B17DF26"/>
    <w:rsid w:val="2B23C2ED"/>
    <w:rsid w:val="2B418F38"/>
    <w:rsid w:val="2B49FD0F"/>
    <w:rsid w:val="2B8B2BC6"/>
    <w:rsid w:val="2BBC8C5F"/>
    <w:rsid w:val="2BD3DC46"/>
    <w:rsid w:val="2C0E17DB"/>
    <w:rsid w:val="2C311B1E"/>
    <w:rsid w:val="2CA5F732"/>
    <w:rsid w:val="2CC20DD9"/>
    <w:rsid w:val="2D169430"/>
    <w:rsid w:val="2D218412"/>
    <w:rsid w:val="2D2317A9"/>
    <w:rsid w:val="2D26A277"/>
    <w:rsid w:val="2D544F09"/>
    <w:rsid w:val="2D6E1E55"/>
    <w:rsid w:val="2D8171C4"/>
    <w:rsid w:val="2D81CBCD"/>
    <w:rsid w:val="2D85D71A"/>
    <w:rsid w:val="2D8AC1AF"/>
    <w:rsid w:val="2DA70F91"/>
    <w:rsid w:val="2DC8F26D"/>
    <w:rsid w:val="2E2C81FF"/>
    <w:rsid w:val="2E5656BF"/>
    <w:rsid w:val="2E7062FA"/>
    <w:rsid w:val="2E87C807"/>
    <w:rsid w:val="2E88B8CD"/>
    <w:rsid w:val="2E9357B8"/>
    <w:rsid w:val="2E9A147C"/>
    <w:rsid w:val="2E9C9C97"/>
    <w:rsid w:val="2EAEC7FA"/>
    <w:rsid w:val="2EC661EF"/>
    <w:rsid w:val="2EDAD478"/>
    <w:rsid w:val="2EE60FE7"/>
    <w:rsid w:val="2EEC3F9B"/>
    <w:rsid w:val="2EF732B1"/>
    <w:rsid w:val="2F08FAA9"/>
    <w:rsid w:val="2F388984"/>
    <w:rsid w:val="2F3B0ADF"/>
    <w:rsid w:val="2FABA922"/>
    <w:rsid w:val="2FD4C7A1"/>
    <w:rsid w:val="2FDDEB9B"/>
    <w:rsid w:val="3026E04C"/>
    <w:rsid w:val="302FF3B0"/>
    <w:rsid w:val="30472AEB"/>
    <w:rsid w:val="304CCC6B"/>
    <w:rsid w:val="30623250"/>
    <w:rsid w:val="309B4B3D"/>
    <w:rsid w:val="30AFB307"/>
    <w:rsid w:val="30B151D5"/>
    <w:rsid w:val="30BBD983"/>
    <w:rsid w:val="30CE9918"/>
    <w:rsid w:val="313AEDDE"/>
    <w:rsid w:val="313FC737"/>
    <w:rsid w:val="314B9ADC"/>
    <w:rsid w:val="315353E0"/>
    <w:rsid w:val="316DA59B"/>
    <w:rsid w:val="3173DDCE"/>
    <w:rsid w:val="31D8CA7C"/>
    <w:rsid w:val="31DBA639"/>
    <w:rsid w:val="321DB0A9"/>
    <w:rsid w:val="322BF9DD"/>
    <w:rsid w:val="3253564A"/>
    <w:rsid w:val="325C9470"/>
    <w:rsid w:val="326F8096"/>
    <w:rsid w:val="32A17A23"/>
    <w:rsid w:val="32A59ECD"/>
    <w:rsid w:val="32AD2554"/>
    <w:rsid w:val="32FE7AF3"/>
    <w:rsid w:val="3336B34B"/>
    <w:rsid w:val="333BE697"/>
    <w:rsid w:val="3353762E"/>
    <w:rsid w:val="3388BC09"/>
    <w:rsid w:val="33A720D4"/>
    <w:rsid w:val="33AEDA8E"/>
    <w:rsid w:val="33E0D7CA"/>
    <w:rsid w:val="33E753C9"/>
    <w:rsid w:val="33EA48C5"/>
    <w:rsid w:val="3411F40A"/>
    <w:rsid w:val="34667EC8"/>
    <w:rsid w:val="348C61E6"/>
    <w:rsid w:val="3495EBF2"/>
    <w:rsid w:val="34AADE3F"/>
    <w:rsid w:val="34B7406F"/>
    <w:rsid w:val="34BCED23"/>
    <w:rsid w:val="34DB5CFD"/>
    <w:rsid w:val="34DFA47E"/>
    <w:rsid w:val="34E79C26"/>
    <w:rsid w:val="35525435"/>
    <w:rsid w:val="356E79C8"/>
    <w:rsid w:val="35C06632"/>
    <w:rsid w:val="35DCB313"/>
    <w:rsid w:val="364B54F9"/>
    <w:rsid w:val="3669054A"/>
    <w:rsid w:val="3681E7A8"/>
    <w:rsid w:val="36A52661"/>
    <w:rsid w:val="36A5BDD9"/>
    <w:rsid w:val="36C9597C"/>
    <w:rsid w:val="36D5428E"/>
    <w:rsid w:val="370A40F4"/>
    <w:rsid w:val="371EF48B"/>
    <w:rsid w:val="37402D46"/>
    <w:rsid w:val="377310C8"/>
    <w:rsid w:val="37AAA3DF"/>
    <w:rsid w:val="37C78F88"/>
    <w:rsid w:val="38A61A8A"/>
    <w:rsid w:val="38D4F9CC"/>
    <w:rsid w:val="39113C55"/>
    <w:rsid w:val="3933E16D"/>
    <w:rsid w:val="3945B6F5"/>
    <w:rsid w:val="3964CF59"/>
    <w:rsid w:val="399B31A8"/>
    <w:rsid w:val="39D16F63"/>
    <w:rsid w:val="3A23173D"/>
    <w:rsid w:val="3A41E1B6"/>
    <w:rsid w:val="3A45F2B1"/>
    <w:rsid w:val="3A7984FB"/>
    <w:rsid w:val="3A7CB359"/>
    <w:rsid w:val="3A9C0F48"/>
    <w:rsid w:val="3AB997FF"/>
    <w:rsid w:val="3AF686BF"/>
    <w:rsid w:val="3B524B66"/>
    <w:rsid w:val="3B5558CB"/>
    <w:rsid w:val="3B85F38A"/>
    <w:rsid w:val="3B925759"/>
    <w:rsid w:val="3BA24A2C"/>
    <w:rsid w:val="3BD4635E"/>
    <w:rsid w:val="3BEFCCC3"/>
    <w:rsid w:val="3BFBEC92"/>
    <w:rsid w:val="3C12890F"/>
    <w:rsid w:val="3C266D2A"/>
    <w:rsid w:val="3C5D55E6"/>
    <w:rsid w:val="3C63ABBC"/>
    <w:rsid w:val="3C6F5F45"/>
    <w:rsid w:val="3C76CE43"/>
    <w:rsid w:val="3C7803D2"/>
    <w:rsid w:val="3C80A207"/>
    <w:rsid w:val="3C98A812"/>
    <w:rsid w:val="3CBA967D"/>
    <w:rsid w:val="3D031239"/>
    <w:rsid w:val="3D04028E"/>
    <w:rsid w:val="3D0BC019"/>
    <w:rsid w:val="3D1A4762"/>
    <w:rsid w:val="3D7033BF"/>
    <w:rsid w:val="3D7802AE"/>
    <w:rsid w:val="3DB17E40"/>
    <w:rsid w:val="3DBD6373"/>
    <w:rsid w:val="3DD68BD0"/>
    <w:rsid w:val="3DEFA8FE"/>
    <w:rsid w:val="3E22EAAC"/>
    <w:rsid w:val="3E5A55F7"/>
    <w:rsid w:val="3E6D63D0"/>
    <w:rsid w:val="3E9E2527"/>
    <w:rsid w:val="3EABC991"/>
    <w:rsid w:val="3EE48531"/>
    <w:rsid w:val="3F009721"/>
    <w:rsid w:val="3F281B37"/>
    <w:rsid w:val="3F435796"/>
    <w:rsid w:val="3F6923B9"/>
    <w:rsid w:val="3F8D5AF7"/>
    <w:rsid w:val="3F9E143F"/>
    <w:rsid w:val="3FD566A5"/>
    <w:rsid w:val="3FEFBE87"/>
    <w:rsid w:val="40091F01"/>
    <w:rsid w:val="4015A442"/>
    <w:rsid w:val="4035CA3D"/>
    <w:rsid w:val="405BE93D"/>
    <w:rsid w:val="407090B6"/>
    <w:rsid w:val="408CF8EF"/>
    <w:rsid w:val="408DD80C"/>
    <w:rsid w:val="40BB4B4A"/>
    <w:rsid w:val="40C5D6D1"/>
    <w:rsid w:val="4128E519"/>
    <w:rsid w:val="412A10BD"/>
    <w:rsid w:val="4134AFA8"/>
    <w:rsid w:val="413A1B34"/>
    <w:rsid w:val="415E4836"/>
    <w:rsid w:val="416A1A92"/>
    <w:rsid w:val="417C7BEF"/>
    <w:rsid w:val="4195F526"/>
    <w:rsid w:val="41E87080"/>
    <w:rsid w:val="4201EF85"/>
    <w:rsid w:val="4203CAD6"/>
    <w:rsid w:val="4228C950"/>
    <w:rsid w:val="423BF354"/>
    <w:rsid w:val="424A82A6"/>
    <w:rsid w:val="424B73D1"/>
    <w:rsid w:val="427B0C54"/>
    <w:rsid w:val="4281CA93"/>
    <w:rsid w:val="42C16CE7"/>
    <w:rsid w:val="42E0D231"/>
    <w:rsid w:val="42F16063"/>
    <w:rsid w:val="42FC5D75"/>
    <w:rsid w:val="43548598"/>
    <w:rsid w:val="43556A25"/>
    <w:rsid w:val="436DC985"/>
    <w:rsid w:val="438440E1"/>
    <w:rsid w:val="438F209E"/>
    <w:rsid w:val="43E6AA61"/>
    <w:rsid w:val="43E9F69C"/>
    <w:rsid w:val="4436C351"/>
    <w:rsid w:val="444F3F6E"/>
    <w:rsid w:val="445D3D48"/>
    <w:rsid w:val="450A7F79"/>
    <w:rsid w:val="45321C6C"/>
    <w:rsid w:val="4537D0F7"/>
    <w:rsid w:val="4552DC72"/>
    <w:rsid w:val="45613E21"/>
    <w:rsid w:val="4568BC3F"/>
    <w:rsid w:val="458F45D7"/>
    <w:rsid w:val="45A428CD"/>
    <w:rsid w:val="46106506"/>
    <w:rsid w:val="463FAE20"/>
    <w:rsid w:val="468DBEF1"/>
    <w:rsid w:val="469198A9"/>
    <w:rsid w:val="46962D31"/>
    <w:rsid w:val="46AA3594"/>
    <w:rsid w:val="47553BB6"/>
    <w:rsid w:val="475834FF"/>
    <w:rsid w:val="47614563"/>
    <w:rsid w:val="478B8F48"/>
    <w:rsid w:val="47D24D15"/>
    <w:rsid w:val="47DBD236"/>
    <w:rsid w:val="484B2FCB"/>
    <w:rsid w:val="485BC6A4"/>
    <w:rsid w:val="4863FF9C"/>
    <w:rsid w:val="4866633A"/>
    <w:rsid w:val="4867B650"/>
    <w:rsid w:val="486FD5AC"/>
    <w:rsid w:val="48824809"/>
    <w:rsid w:val="48F5D7F6"/>
    <w:rsid w:val="491A5D2C"/>
    <w:rsid w:val="494C2EE7"/>
    <w:rsid w:val="496FFBF9"/>
    <w:rsid w:val="49A42BDB"/>
    <w:rsid w:val="49A5C59C"/>
    <w:rsid w:val="49D03F01"/>
    <w:rsid w:val="49D0B9D9"/>
    <w:rsid w:val="49EFBE1D"/>
    <w:rsid w:val="4A160EDD"/>
    <w:rsid w:val="4A22A05E"/>
    <w:rsid w:val="4A264D95"/>
    <w:rsid w:val="4A266C99"/>
    <w:rsid w:val="4A33DB35"/>
    <w:rsid w:val="4A37FEEF"/>
    <w:rsid w:val="4A558DA5"/>
    <w:rsid w:val="4A8D0660"/>
    <w:rsid w:val="4A8ED4B6"/>
    <w:rsid w:val="4AA44FC7"/>
    <w:rsid w:val="4AADF7F7"/>
    <w:rsid w:val="4AD7A94F"/>
    <w:rsid w:val="4B0F54ED"/>
    <w:rsid w:val="4B2AF9BB"/>
    <w:rsid w:val="4B317DD5"/>
    <w:rsid w:val="4B34BFB1"/>
    <w:rsid w:val="4B3870F1"/>
    <w:rsid w:val="4B52A5CA"/>
    <w:rsid w:val="4B9291DF"/>
    <w:rsid w:val="4BC23CFA"/>
    <w:rsid w:val="4BD9988B"/>
    <w:rsid w:val="4BE8A436"/>
    <w:rsid w:val="4BF09EC5"/>
    <w:rsid w:val="4C266C3E"/>
    <w:rsid w:val="4C6E8C1A"/>
    <w:rsid w:val="4C76F195"/>
    <w:rsid w:val="4C8159BF"/>
    <w:rsid w:val="4C8A596B"/>
    <w:rsid w:val="4C8A9586"/>
    <w:rsid w:val="4CAEB235"/>
    <w:rsid w:val="4CB01E8C"/>
    <w:rsid w:val="4CB25419"/>
    <w:rsid w:val="4CD44152"/>
    <w:rsid w:val="4CD64785"/>
    <w:rsid w:val="4CE74AA1"/>
    <w:rsid w:val="4CEB4057"/>
    <w:rsid w:val="4D206616"/>
    <w:rsid w:val="4D3310AD"/>
    <w:rsid w:val="4D6A25C9"/>
    <w:rsid w:val="4D887812"/>
    <w:rsid w:val="4D8AB964"/>
    <w:rsid w:val="4D9793C8"/>
    <w:rsid w:val="4DD06AD6"/>
    <w:rsid w:val="4DD35489"/>
    <w:rsid w:val="4DFE3E94"/>
    <w:rsid w:val="4E1B76EB"/>
    <w:rsid w:val="4E469875"/>
    <w:rsid w:val="4E4EE86D"/>
    <w:rsid w:val="4E6B7A6B"/>
    <w:rsid w:val="4E6C8AA8"/>
    <w:rsid w:val="4E88558C"/>
    <w:rsid w:val="4E8B7520"/>
    <w:rsid w:val="4EA51059"/>
    <w:rsid w:val="4EB052A7"/>
    <w:rsid w:val="4EB6AC3A"/>
    <w:rsid w:val="4ECEE10E"/>
    <w:rsid w:val="4F01B6D6"/>
    <w:rsid w:val="4F0A2F46"/>
    <w:rsid w:val="4F16BAEB"/>
    <w:rsid w:val="4F31E45F"/>
    <w:rsid w:val="4F774524"/>
    <w:rsid w:val="4F7975F8"/>
    <w:rsid w:val="4F7A0EE1"/>
    <w:rsid w:val="4FB20F91"/>
    <w:rsid w:val="5021B260"/>
    <w:rsid w:val="5066706E"/>
    <w:rsid w:val="50B47431"/>
    <w:rsid w:val="50C063D3"/>
    <w:rsid w:val="50DC6976"/>
    <w:rsid w:val="513D6396"/>
    <w:rsid w:val="514DF34E"/>
    <w:rsid w:val="515D04A2"/>
    <w:rsid w:val="517D3333"/>
    <w:rsid w:val="5180C319"/>
    <w:rsid w:val="51993B55"/>
    <w:rsid w:val="51D0A385"/>
    <w:rsid w:val="51ECC1FB"/>
    <w:rsid w:val="5217BD7C"/>
    <w:rsid w:val="521D6D77"/>
    <w:rsid w:val="52572C93"/>
    <w:rsid w:val="5259BE3E"/>
    <w:rsid w:val="5297EE5D"/>
    <w:rsid w:val="52DFACA6"/>
    <w:rsid w:val="52EEE80E"/>
    <w:rsid w:val="53151F4C"/>
    <w:rsid w:val="53344701"/>
    <w:rsid w:val="539196A1"/>
    <w:rsid w:val="5395F7EB"/>
    <w:rsid w:val="53A7534F"/>
    <w:rsid w:val="53C982A4"/>
    <w:rsid w:val="5403FF54"/>
    <w:rsid w:val="542741CD"/>
    <w:rsid w:val="5433BEBE"/>
    <w:rsid w:val="54412FFB"/>
    <w:rsid w:val="5454640B"/>
    <w:rsid w:val="54656338"/>
    <w:rsid w:val="547B7D07"/>
    <w:rsid w:val="5494A564"/>
    <w:rsid w:val="549B01BF"/>
    <w:rsid w:val="54B57ED1"/>
    <w:rsid w:val="54E841A6"/>
    <w:rsid w:val="54EEEBF0"/>
    <w:rsid w:val="54FCD22A"/>
    <w:rsid w:val="55155E2C"/>
    <w:rsid w:val="551805C1"/>
    <w:rsid w:val="5524FA35"/>
    <w:rsid w:val="55883AEF"/>
    <w:rsid w:val="558CFE4A"/>
    <w:rsid w:val="558E1D9A"/>
    <w:rsid w:val="55934410"/>
    <w:rsid w:val="55A125E3"/>
    <w:rsid w:val="55D95335"/>
    <w:rsid w:val="560937A2"/>
    <w:rsid w:val="5612EB63"/>
    <w:rsid w:val="563A9B96"/>
    <w:rsid w:val="5641CBF4"/>
    <w:rsid w:val="56609705"/>
    <w:rsid w:val="568A0654"/>
    <w:rsid w:val="56C3197C"/>
    <w:rsid w:val="56C5A960"/>
    <w:rsid w:val="56C7485C"/>
    <w:rsid w:val="5700B893"/>
    <w:rsid w:val="5705A68F"/>
    <w:rsid w:val="57147C61"/>
    <w:rsid w:val="571F1120"/>
    <w:rsid w:val="572ED5A5"/>
    <w:rsid w:val="573D33AD"/>
    <w:rsid w:val="57691EE5"/>
    <w:rsid w:val="57692EAC"/>
    <w:rsid w:val="5784EAB5"/>
    <w:rsid w:val="5793E3D8"/>
    <w:rsid w:val="57C05B73"/>
    <w:rsid w:val="57C83DB0"/>
    <w:rsid w:val="58042A55"/>
    <w:rsid w:val="582A5FF2"/>
    <w:rsid w:val="582DC43B"/>
    <w:rsid w:val="583C14F1"/>
    <w:rsid w:val="583ED576"/>
    <w:rsid w:val="58A474D4"/>
    <w:rsid w:val="58B1118C"/>
    <w:rsid w:val="58C4A4B7"/>
    <w:rsid w:val="5907D59F"/>
    <w:rsid w:val="59249A33"/>
    <w:rsid w:val="59545292"/>
    <w:rsid w:val="59911B61"/>
    <w:rsid w:val="59A09B63"/>
    <w:rsid w:val="59C0A125"/>
    <w:rsid w:val="59CB7589"/>
    <w:rsid w:val="5A411655"/>
    <w:rsid w:val="5A54CF73"/>
    <w:rsid w:val="5A56F52B"/>
    <w:rsid w:val="5A87974A"/>
    <w:rsid w:val="5A9E042C"/>
    <w:rsid w:val="5AD343F6"/>
    <w:rsid w:val="5AEABE8B"/>
    <w:rsid w:val="5B14036C"/>
    <w:rsid w:val="5B205A41"/>
    <w:rsid w:val="5BD49489"/>
    <w:rsid w:val="5C431298"/>
    <w:rsid w:val="5C657BFE"/>
    <w:rsid w:val="5C9FB749"/>
    <w:rsid w:val="5CA7B1D3"/>
    <w:rsid w:val="5CAAA72B"/>
    <w:rsid w:val="5CEF3B2F"/>
    <w:rsid w:val="5CF3A142"/>
    <w:rsid w:val="5CFC3CD4"/>
    <w:rsid w:val="5D01355E"/>
    <w:rsid w:val="5D4D27F0"/>
    <w:rsid w:val="5D612982"/>
    <w:rsid w:val="5D7871A6"/>
    <w:rsid w:val="5D8612A5"/>
    <w:rsid w:val="5D987DDF"/>
    <w:rsid w:val="5DB4C088"/>
    <w:rsid w:val="5DB94D80"/>
    <w:rsid w:val="5DC2BD87"/>
    <w:rsid w:val="5DCF442D"/>
    <w:rsid w:val="5DDEE2F9"/>
    <w:rsid w:val="5DE3B65E"/>
    <w:rsid w:val="5DE71651"/>
    <w:rsid w:val="5DF4A00D"/>
    <w:rsid w:val="5E222D3A"/>
    <w:rsid w:val="5E84D147"/>
    <w:rsid w:val="5E8866D5"/>
    <w:rsid w:val="5ED25A41"/>
    <w:rsid w:val="5EE7AF3D"/>
    <w:rsid w:val="5EF16A3F"/>
    <w:rsid w:val="5F2B95AD"/>
    <w:rsid w:val="5F427A42"/>
    <w:rsid w:val="5F5B086D"/>
    <w:rsid w:val="5F6E6C03"/>
    <w:rsid w:val="5F9A5B0C"/>
    <w:rsid w:val="5FC76F84"/>
    <w:rsid w:val="5FCD0BE9"/>
    <w:rsid w:val="6029A2EE"/>
    <w:rsid w:val="604BA1A6"/>
    <w:rsid w:val="60B3B474"/>
    <w:rsid w:val="60C4ACE4"/>
    <w:rsid w:val="60F3B53F"/>
    <w:rsid w:val="615AD857"/>
    <w:rsid w:val="616D4221"/>
    <w:rsid w:val="61977718"/>
    <w:rsid w:val="61C03EB7"/>
    <w:rsid w:val="61CFADF7"/>
    <w:rsid w:val="61D01F00"/>
    <w:rsid w:val="6232BB9D"/>
    <w:rsid w:val="6236486D"/>
    <w:rsid w:val="623EB3E2"/>
    <w:rsid w:val="6257E000"/>
    <w:rsid w:val="628A71E4"/>
    <w:rsid w:val="62B0ED9A"/>
    <w:rsid w:val="62E980BB"/>
    <w:rsid w:val="62EC0D3E"/>
    <w:rsid w:val="6308D1AF"/>
    <w:rsid w:val="6316F357"/>
    <w:rsid w:val="631ECCCA"/>
    <w:rsid w:val="6337FDA7"/>
    <w:rsid w:val="63909A43"/>
    <w:rsid w:val="639FA446"/>
    <w:rsid w:val="63CA484A"/>
    <w:rsid w:val="640212FF"/>
    <w:rsid w:val="641F7F54"/>
    <w:rsid w:val="6460AA0D"/>
    <w:rsid w:val="6468CD00"/>
    <w:rsid w:val="64C51214"/>
    <w:rsid w:val="64DAEA6E"/>
    <w:rsid w:val="656F49F5"/>
    <w:rsid w:val="659E5EB9"/>
    <w:rsid w:val="65EA4670"/>
    <w:rsid w:val="66061C8C"/>
    <w:rsid w:val="662AE6E5"/>
    <w:rsid w:val="662CFBED"/>
    <w:rsid w:val="663BE4AF"/>
    <w:rsid w:val="664FD62B"/>
    <w:rsid w:val="66518971"/>
    <w:rsid w:val="665C572B"/>
    <w:rsid w:val="66674C3C"/>
    <w:rsid w:val="666B693D"/>
    <w:rsid w:val="667BBA7A"/>
    <w:rsid w:val="66866B44"/>
    <w:rsid w:val="66B2DA2E"/>
    <w:rsid w:val="66B67115"/>
    <w:rsid w:val="66BB0FAE"/>
    <w:rsid w:val="66D74A71"/>
    <w:rsid w:val="66D975DC"/>
    <w:rsid w:val="66D992CF"/>
    <w:rsid w:val="66F8DD19"/>
    <w:rsid w:val="672A5509"/>
    <w:rsid w:val="673A2F1A"/>
    <w:rsid w:val="6751C284"/>
    <w:rsid w:val="677240B1"/>
    <w:rsid w:val="6782F0FD"/>
    <w:rsid w:val="67ACE48D"/>
    <w:rsid w:val="67FEDD49"/>
    <w:rsid w:val="6843E805"/>
    <w:rsid w:val="686739C1"/>
    <w:rsid w:val="68895F9D"/>
    <w:rsid w:val="68AC587D"/>
    <w:rsid w:val="68C8C14D"/>
    <w:rsid w:val="6907B259"/>
    <w:rsid w:val="69346C22"/>
    <w:rsid w:val="696164EB"/>
    <w:rsid w:val="698DB227"/>
    <w:rsid w:val="69993BCD"/>
    <w:rsid w:val="69AD54B8"/>
    <w:rsid w:val="69ADB82E"/>
    <w:rsid w:val="6A030097"/>
    <w:rsid w:val="6A6F2159"/>
    <w:rsid w:val="6A97754E"/>
    <w:rsid w:val="6AA6D142"/>
    <w:rsid w:val="6AB1C4A7"/>
    <w:rsid w:val="6B05E203"/>
    <w:rsid w:val="6B08CFDB"/>
    <w:rsid w:val="6B2A3C21"/>
    <w:rsid w:val="6B58A7B2"/>
    <w:rsid w:val="6B63FF38"/>
    <w:rsid w:val="6B68C293"/>
    <w:rsid w:val="6B762044"/>
    <w:rsid w:val="6B88CE0A"/>
    <w:rsid w:val="6BDD2AB3"/>
    <w:rsid w:val="6C0169AF"/>
    <w:rsid w:val="6C076E87"/>
    <w:rsid w:val="6C15505A"/>
    <w:rsid w:val="6C32CE1F"/>
    <w:rsid w:val="6C3F531B"/>
    <w:rsid w:val="6C5ACCD1"/>
    <w:rsid w:val="6C808472"/>
    <w:rsid w:val="6CAFF6C7"/>
    <w:rsid w:val="6CBAE50E"/>
    <w:rsid w:val="6CD1FFA1"/>
    <w:rsid w:val="6CFB3BF0"/>
    <w:rsid w:val="6D1F64E4"/>
    <w:rsid w:val="6D3AA159"/>
    <w:rsid w:val="6D7C7BB2"/>
    <w:rsid w:val="6DB4E896"/>
    <w:rsid w:val="6DB6E71F"/>
    <w:rsid w:val="6DFCDDDB"/>
    <w:rsid w:val="6E360579"/>
    <w:rsid w:val="6E3F0303"/>
    <w:rsid w:val="6E4B3354"/>
    <w:rsid w:val="6E952739"/>
    <w:rsid w:val="6EABCBFB"/>
    <w:rsid w:val="6EB4ADC5"/>
    <w:rsid w:val="6EE0F1E8"/>
    <w:rsid w:val="6F69EA4D"/>
    <w:rsid w:val="6F8DC41F"/>
    <w:rsid w:val="6FA5F475"/>
    <w:rsid w:val="6FDF3D0E"/>
    <w:rsid w:val="6FEF70A3"/>
    <w:rsid w:val="6FF2BFAE"/>
    <w:rsid w:val="7000BCE9"/>
    <w:rsid w:val="700BA3F2"/>
    <w:rsid w:val="702D4D8A"/>
    <w:rsid w:val="7044632B"/>
    <w:rsid w:val="70BCD348"/>
    <w:rsid w:val="70CF3FC7"/>
    <w:rsid w:val="70D828B6"/>
    <w:rsid w:val="7121A6FA"/>
    <w:rsid w:val="712E2242"/>
    <w:rsid w:val="71544617"/>
    <w:rsid w:val="718E900F"/>
    <w:rsid w:val="719A5F07"/>
    <w:rsid w:val="71BEDBBA"/>
    <w:rsid w:val="71C02B35"/>
    <w:rsid w:val="72130AFA"/>
    <w:rsid w:val="723343DA"/>
    <w:rsid w:val="7258A3A9"/>
    <w:rsid w:val="72A0A4C4"/>
    <w:rsid w:val="72B0A36A"/>
    <w:rsid w:val="72C3FBAE"/>
    <w:rsid w:val="72C564E1"/>
    <w:rsid w:val="730AF21D"/>
    <w:rsid w:val="73528227"/>
    <w:rsid w:val="73A75529"/>
    <w:rsid w:val="73E6180C"/>
    <w:rsid w:val="73EA860C"/>
    <w:rsid w:val="73F4740A"/>
    <w:rsid w:val="7414763E"/>
    <w:rsid w:val="745730E6"/>
    <w:rsid w:val="74613542"/>
    <w:rsid w:val="748302AF"/>
    <w:rsid w:val="74ACA590"/>
    <w:rsid w:val="74E4A237"/>
    <w:rsid w:val="7509330C"/>
    <w:rsid w:val="75332746"/>
    <w:rsid w:val="75692808"/>
    <w:rsid w:val="75771C0E"/>
    <w:rsid w:val="75A4A872"/>
    <w:rsid w:val="75D36CF5"/>
    <w:rsid w:val="75E85B41"/>
    <w:rsid w:val="760E16DE"/>
    <w:rsid w:val="76283EB1"/>
    <w:rsid w:val="76600855"/>
    <w:rsid w:val="7674875C"/>
    <w:rsid w:val="76846C05"/>
    <w:rsid w:val="768F1D19"/>
    <w:rsid w:val="76A9096E"/>
    <w:rsid w:val="76B14EE9"/>
    <w:rsid w:val="76E828FD"/>
    <w:rsid w:val="7722D8CF"/>
    <w:rsid w:val="777B1FEE"/>
    <w:rsid w:val="77B2B91E"/>
    <w:rsid w:val="77BAACFE"/>
    <w:rsid w:val="77FF1DD3"/>
    <w:rsid w:val="78021143"/>
    <w:rsid w:val="781720EB"/>
    <w:rsid w:val="781AD9E8"/>
    <w:rsid w:val="78AFD6CA"/>
    <w:rsid w:val="78FC2D2A"/>
    <w:rsid w:val="79230752"/>
    <w:rsid w:val="7928387E"/>
    <w:rsid w:val="79393427"/>
    <w:rsid w:val="7981378F"/>
    <w:rsid w:val="79B8038B"/>
    <w:rsid w:val="79C6BDDB"/>
    <w:rsid w:val="79CFACAC"/>
    <w:rsid w:val="79E457FF"/>
    <w:rsid w:val="7A4A8D31"/>
    <w:rsid w:val="7A55D054"/>
    <w:rsid w:val="7AC85FA4"/>
    <w:rsid w:val="7AD45E69"/>
    <w:rsid w:val="7AE52C07"/>
    <w:rsid w:val="7B082E91"/>
    <w:rsid w:val="7B0891B1"/>
    <w:rsid w:val="7B255000"/>
    <w:rsid w:val="7B47F87F"/>
    <w:rsid w:val="7B8D5B46"/>
    <w:rsid w:val="7BAC0541"/>
    <w:rsid w:val="7BAC1852"/>
    <w:rsid w:val="7BBC4C33"/>
    <w:rsid w:val="7BCA4C0F"/>
    <w:rsid w:val="7BE3E6F8"/>
    <w:rsid w:val="7C3AEA52"/>
    <w:rsid w:val="7C579390"/>
    <w:rsid w:val="7CBB0FB1"/>
    <w:rsid w:val="7CEB7226"/>
    <w:rsid w:val="7CF88A32"/>
    <w:rsid w:val="7D053027"/>
    <w:rsid w:val="7D0A0153"/>
    <w:rsid w:val="7D45EA71"/>
    <w:rsid w:val="7D5D4FF3"/>
    <w:rsid w:val="7D6F1A7B"/>
    <w:rsid w:val="7D76C11C"/>
    <w:rsid w:val="7DF3351E"/>
    <w:rsid w:val="7DFC2AA3"/>
    <w:rsid w:val="7E25FF0D"/>
    <w:rsid w:val="7E43BA66"/>
    <w:rsid w:val="7E6317E0"/>
    <w:rsid w:val="7E66DAE7"/>
    <w:rsid w:val="7E86B5A7"/>
    <w:rsid w:val="7E8FC362"/>
    <w:rsid w:val="7E97D219"/>
    <w:rsid w:val="7EA8B1B6"/>
    <w:rsid w:val="7ED04857"/>
    <w:rsid w:val="7ED6E8BD"/>
    <w:rsid w:val="7EE11221"/>
    <w:rsid w:val="7EE84B57"/>
    <w:rsid w:val="7EF76954"/>
    <w:rsid w:val="7F13797D"/>
    <w:rsid w:val="7F5EDD2D"/>
    <w:rsid w:val="7F890ADB"/>
    <w:rsid w:val="7F917E22"/>
    <w:rsid w:val="7F9A2F31"/>
    <w:rsid w:val="7FB9CC89"/>
    <w:rsid w:val="7FEB68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0426"/>
  <w15:chartTrackingRefBased/>
  <w15:docId w15:val="{39DC5A3B-961F-44F6-AD40-7688937D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1C0475"/>
    <w:pPr>
      <w:outlineLvl w:val="0"/>
    </w:pPr>
    <w:rPr>
      <w:rFonts w:ascii="Calibri" w:hAnsi="Calibri" w:cs="Calibri"/>
      <w:b/>
      <w:sz w:val="28"/>
      <w:szCs w:val="24"/>
    </w:rPr>
  </w:style>
  <w:style w:type="paragraph" w:styleId="Heading2">
    <w:name w:val="heading 2"/>
    <w:basedOn w:val="NoSpacing"/>
    <w:next w:val="Normal"/>
    <w:link w:val="Heading2Char"/>
    <w:uiPriority w:val="9"/>
    <w:unhideWhenUsed/>
    <w:qFormat/>
    <w:rsid w:val="00DE650F"/>
    <w:pPr>
      <w:outlineLvl w:val="1"/>
    </w:pPr>
    <w:rPr>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561"/>
    <w:pPr>
      <w:ind w:left="720"/>
      <w:contextualSpacing/>
    </w:pPr>
  </w:style>
  <w:style w:type="paragraph" w:styleId="NoSpacing">
    <w:name w:val="No Spacing"/>
    <w:uiPriority w:val="1"/>
    <w:qFormat/>
    <w:rsid w:val="00925561"/>
    <w:pPr>
      <w:spacing w:after="0" w:line="240" w:lineRule="auto"/>
    </w:pPr>
  </w:style>
  <w:style w:type="character" w:styleId="Hyperlink">
    <w:name w:val="Hyperlink"/>
    <w:basedOn w:val="DefaultParagraphFont"/>
    <w:uiPriority w:val="99"/>
    <w:unhideWhenUsed/>
    <w:rsid w:val="006057F2"/>
    <w:rPr>
      <w:color w:val="0563C1" w:themeColor="hyperlink"/>
      <w:u w:val="single"/>
    </w:rPr>
  </w:style>
  <w:style w:type="paragraph" w:styleId="FootnoteText">
    <w:name w:val="footnote text"/>
    <w:basedOn w:val="Normal"/>
    <w:link w:val="FootnoteTextChar"/>
    <w:uiPriority w:val="99"/>
    <w:semiHidden/>
    <w:unhideWhenUsed/>
    <w:rsid w:val="006057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57F2"/>
    <w:rPr>
      <w:sz w:val="20"/>
      <w:szCs w:val="20"/>
    </w:rPr>
  </w:style>
  <w:style w:type="character" w:styleId="FootnoteReference">
    <w:name w:val="footnote reference"/>
    <w:basedOn w:val="DefaultParagraphFont"/>
    <w:uiPriority w:val="99"/>
    <w:semiHidden/>
    <w:unhideWhenUsed/>
    <w:rsid w:val="006057F2"/>
    <w:rPr>
      <w:vertAlign w:val="superscript"/>
    </w:rPr>
  </w:style>
  <w:style w:type="table" w:styleId="GridTable4-Accent3">
    <w:name w:val="Grid Table 4 Accent 3"/>
    <w:basedOn w:val="TableNormal"/>
    <w:uiPriority w:val="49"/>
    <w:rsid w:val="00EB38B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1C0475"/>
    <w:rPr>
      <w:rFonts w:ascii="Calibri" w:hAnsi="Calibri" w:cs="Calibri"/>
      <w:b/>
      <w:sz w:val="28"/>
      <w:szCs w:val="24"/>
    </w:rPr>
  </w:style>
  <w:style w:type="paragraph" w:styleId="Header">
    <w:name w:val="header"/>
    <w:basedOn w:val="Normal"/>
    <w:link w:val="HeaderChar"/>
    <w:uiPriority w:val="99"/>
    <w:unhideWhenUsed/>
    <w:rsid w:val="00A15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E49"/>
  </w:style>
  <w:style w:type="paragraph" w:styleId="Footer">
    <w:name w:val="footer"/>
    <w:basedOn w:val="Normal"/>
    <w:link w:val="FooterChar"/>
    <w:uiPriority w:val="99"/>
    <w:unhideWhenUsed/>
    <w:rsid w:val="00A15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E49"/>
  </w:style>
  <w:style w:type="table" w:styleId="TableGrid">
    <w:name w:val="Table Grid"/>
    <w:basedOn w:val="TableNormal"/>
    <w:uiPriority w:val="39"/>
    <w:rsid w:val="00A1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E650F"/>
    <w:rPr>
      <w:b/>
      <w:sz w:val="28"/>
      <w:szCs w:val="24"/>
    </w:rPr>
  </w:style>
  <w:style w:type="character" w:styleId="CommentReference">
    <w:name w:val="annotation reference"/>
    <w:basedOn w:val="DefaultParagraphFont"/>
    <w:uiPriority w:val="99"/>
    <w:semiHidden/>
    <w:unhideWhenUsed/>
    <w:rsid w:val="00F7183D"/>
    <w:rPr>
      <w:sz w:val="16"/>
      <w:szCs w:val="16"/>
    </w:rPr>
  </w:style>
  <w:style w:type="paragraph" w:styleId="CommentText">
    <w:name w:val="annotation text"/>
    <w:basedOn w:val="Normal"/>
    <w:link w:val="CommentTextChar"/>
    <w:uiPriority w:val="99"/>
    <w:semiHidden/>
    <w:unhideWhenUsed/>
    <w:rsid w:val="00F7183D"/>
    <w:pPr>
      <w:spacing w:line="240" w:lineRule="auto"/>
    </w:pPr>
    <w:rPr>
      <w:sz w:val="20"/>
      <w:szCs w:val="20"/>
    </w:rPr>
  </w:style>
  <w:style w:type="character" w:customStyle="1" w:styleId="CommentTextChar">
    <w:name w:val="Comment Text Char"/>
    <w:basedOn w:val="DefaultParagraphFont"/>
    <w:link w:val="CommentText"/>
    <w:uiPriority w:val="99"/>
    <w:semiHidden/>
    <w:rsid w:val="00F7183D"/>
    <w:rPr>
      <w:sz w:val="20"/>
      <w:szCs w:val="20"/>
    </w:rPr>
  </w:style>
  <w:style w:type="paragraph" w:styleId="CommentSubject">
    <w:name w:val="annotation subject"/>
    <w:basedOn w:val="CommentText"/>
    <w:next w:val="CommentText"/>
    <w:link w:val="CommentSubjectChar"/>
    <w:uiPriority w:val="99"/>
    <w:semiHidden/>
    <w:unhideWhenUsed/>
    <w:rsid w:val="00F7183D"/>
    <w:rPr>
      <w:b/>
      <w:bCs/>
    </w:rPr>
  </w:style>
  <w:style w:type="character" w:customStyle="1" w:styleId="CommentSubjectChar">
    <w:name w:val="Comment Subject Char"/>
    <w:basedOn w:val="CommentTextChar"/>
    <w:link w:val="CommentSubject"/>
    <w:uiPriority w:val="99"/>
    <w:semiHidden/>
    <w:rsid w:val="00F7183D"/>
    <w:rPr>
      <w:b/>
      <w:bCs/>
      <w:sz w:val="20"/>
      <w:szCs w:val="20"/>
    </w:rPr>
  </w:style>
  <w:style w:type="paragraph" w:styleId="BalloonText">
    <w:name w:val="Balloon Text"/>
    <w:basedOn w:val="Normal"/>
    <w:link w:val="BalloonTextChar"/>
    <w:uiPriority w:val="99"/>
    <w:semiHidden/>
    <w:unhideWhenUsed/>
    <w:rsid w:val="00F718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83D"/>
    <w:rPr>
      <w:rFonts w:ascii="Segoe UI" w:hAnsi="Segoe UI" w:cs="Segoe UI"/>
      <w:sz w:val="18"/>
      <w:szCs w:val="18"/>
    </w:rPr>
  </w:style>
  <w:style w:type="paragraph" w:styleId="TOCHeading">
    <w:name w:val="TOC Heading"/>
    <w:basedOn w:val="Heading1"/>
    <w:next w:val="Normal"/>
    <w:uiPriority w:val="39"/>
    <w:unhideWhenUsed/>
    <w:qFormat/>
    <w:rsid w:val="001C0475"/>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2">
    <w:name w:val="toc 2"/>
    <w:basedOn w:val="Normal"/>
    <w:next w:val="Normal"/>
    <w:autoRedefine/>
    <w:uiPriority w:val="39"/>
    <w:unhideWhenUsed/>
    <w:rsid w:val="001C0475"/>
    <w:pPr>
      <w:spacing w:after="100"/>
      <w:ind w:left="220"/>
    </w:pPr>
  </w:style>
  <w:style w:type="paragraph" w:styleId="TOC1">
    <w:name w:val="toc 1"/>
    <w:basedOn w:val="Normal"/>
    <w:next w:val="Normal"/>
    <w:autoRedefine/>
    <w:uiPriority w:val="39"/>
    <w:unhideWhenUsed/>
    <w:rsid w:val="001C047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29464">
      <w:bodyDiv w:val="1"/>
      <w:marLeft w:val="0"/>
      <w:marRight w:val="0"/>
      <w:marTop w:val="0"/>
      <w:marBottom w:val="0"/>
      <w:divBdr>
        <w:top w:val="none" w:sz="0" w:space="0" w:color="auto"/>
        <w:left w:val="none" w:sz="0" w:space="0" w:color="auto"/>
        <w:bottom w:val="none" w:sz="0" w:space="0" w:color="auto"/>
        <w:right w:val="none" w:sz="0" w:space="0" w:color="auto"/>
      </w:divBdr>
    </w:div>
    <w:div w:id="936140029">
      <w:bodyDiv w:val="1"/>
      <w:marLeft w:val="0"/>
      <w:marRight w:val="0"/>
      <w:marTop w:val="0"/>
      <w:marBottom w:val="0"/>
      <w:divBdr>
        <w:top w:val="none" w:sz="0" w:space="0" w:color="auto"/>
        <w:left w:val="none" w:sz="0" w:space="0" w:color="auto"/>
        <w:bottom w:val="none" w:sz="0" w:space="0" w:color="auto"/>
        <w:right w:val="none" w:sz="0" w:space="0" w:color="auto"/>
      </w:divBdr>
      <w:divsChild>
        <w:div w:id="1369183008">
          <w:marLeft w:val="0"/>
          <w:marRight w:val="0"/>
          <w:marTop w:val="0"/>
          <w:marBottom w:val="0"/>
          <w:divBdr>
            <w:top w:val="none" w:sz="0" w:space="0" w:color="auto"/>
            <w:left w:val="none" w:sz="0" w:space="0" w:color="auto"/>
            <w:bottom w:val="none" w:sz="0" w:space="0" w:color="auto"/>
            <w:right w:val="none" w:sz="0" w:space="0" w:color="auto"/>
          </w:divBdr>
          <w:divsChild>
            <w:div w:id="1611737964">
              <w:marLeft w:val="0"/>
              <w:marRight w:val="0"/>
              <w:marTop w:val="0"/>
              <w:marBottom w:val="0"/>
              <w:divBdr>
                <w:top w:val="none" w:sz="0" w:space="0" w:color="auto"/>
                <w:left w:val="none" w:sz="0" w:space="0" w:color="auto"/>
                <w:bottom w:val="none" w:sz="0" w:space="0" w:color="auto"/>
                <w:right w:val="none" w:sz="0" w:space="0" w:color="auto"/>
              </w:divBdr>
              <w:divsChild>
                <w:div w:id="3140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21671">
          <w:marLeft w:val="0"/>
          <w:marRight w:val="0"/>
          <w:marTop w:val="0"/>
          <w:marBottom w:val="0"/>
          <w:divBdr>
            <w:top w:val="none" w:sz="0" w:space="0" w:color="auto"/>
            <w:left w:val="none" w:sz="0" w:space="0" w:color="auto"/>
            <w:bottom w:val="none" w:sz="0" w:space="0" w:color="auto"/>
            <w:right w:val="none" w:sz="0" w:space="0" w:color="auto"/>
          </w:divBdr>
          <w:divsChild>
            <w:div w:id="15815057">
              <w:marLeft w:val="0"/>
              <w:marRight w:val="0"/>
              <w:marTop w:val="0"/>
              <w:marBottom w:val="0"/>
              <w:divBdr>
                <w:top w:val="none" w:sz="0" w:space="0" w:color="auto"/>
                <w:left w:val="none" w:sz="0" w:space="0" w:color="auto"/>
                <w:bottom w:val="none" w:sz="0" w:space="0" w:color="auto"/>
                <w:right w:val="none" w:sz="0" w:space="0" w:color="auto"/>
              </w:divBdr>
              <w:divsChild>
                <w:div w:id="1938562488">
                  <w:marLeft w:val="0"/>
                  <w:marRight w:val="0"/>
                  <w:marTop w:val="0"/>
                  <w:marBottom w:val="0"/>
                  <w:divBdr>
                    <w:top w:val="none" w:sz="0" w:space="0" w:color="auto"/>
                    <w:left w:val="none" w:sz="0" w:space="0" w:color="auto"/>
                    <w:bottom w:val="none" w:sz="0" w:space="0" w:color="auto"/>
                    <w:right w:val="none" w:sz="0" w:space="0" w:color="auto"/>
                  </w:divBdr>
                </w:div>
                <w:div w:id="5784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EB442-13B3-4DFA-80DE-3D6CDC16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11</Pages>
  <Words>4437</Words>
  <Characters>23475</Characters>
  <Application>Microsoft Office Word</Application>
  <DocSecurity>0</DocSecurity>
  <Lines>289</Lines>
  <Paragraphs>8</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27904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McPhillips</dc:creator>
  <cp:keywords/>
  <dc:description/>
  <cp:lastModifiedBy>Colleen Murray</cp:lastModifiedBy>
  <cp:revision>11</cp:revision>
  <cp:lastPrinted>2021-05-17T14:36:00Z</cp:lastPrinted>
  <dcterms:created xsi:type="dcterms:W3CDTF">2021-11-25T19:19:00Z</dcterms:created>
  <dcterms:modified xsi:type="dcterms:W3CDTF">2022-01-26T12:00:00Z</dcterms:modified>
</cp:coreProperties>
</file>