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4EE7" w14:textId="77777777" w:rsidR="00874311" w:rsidRDefault="00874311">
      <w:r>
        <w:rPr>
          <w:noProof/>
          <w:lang w:eastAsia="en-GB"/>
        </w:rPr>
        <w:drawing>
          <wp:inline distT="0" distB="0" distL="0" distR="0" wp14:anchorId="79FA6E2C" wp14:editId="17617D55">
            <wp:extent cx="2514600" cy="1257935"/>
            <wp:effectExtent l="0" t="0" r="0" b="0"/>
            <wp:docPr id="1" name="Picture 1" descr="CS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SSC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A0A45" w14:textId="77777777" w:rsidR="00874311" w:rsidRDefault="00874311"/>
    <w:p w14:paraId="1A828AC9" w14:textId="6A34D8B2" w:rsidR="007B59B9" w:rsidRDefault="007B59B9" w:rsidP="00874311">
      <w:pPr>
        <w:pStyle w:val="Heading1"/>
      </w:pPr>
      <w:r w:rsidRPr="007B59B9">
        <w:t>Consultation on the Proposed CCEA Post Results Service 2021</w:t>
      </w:r>
    </w:p>
    <w:p w14:paraId="1D12F89E" w14:textId="77777777" w:rsidR="007B59B9" w:rsidRDefault="007B59B9"/>
    <w:p w14:paraId="7BD896B1" w14:textId="77777777" w:rsidR="007B59B9" w:rsidRPr="004A07B8" w:rsidRDefault="007B59B9" w:rsidP="007B59B9">
      <w:pPr>
        <w:spacing w:after="150"/>
        <w:rPr>
          <w:rFonts w:eastAsia="Times New Roman" w:cstheme="minorHAnsi"/>
          <w:b/>
          <w:bCs/>
          <w:lang w:eastAsia="en-GB"/>
        </w:rPr>
      </w:pPr>
      <w:r w:rsidRPr="004A07B8">
        <w:rPr>
          <w:rFonts w:eastAsia="Times New Roman" w:cstheme="minorHAnsi"/>
          <w:b/>
          <w:bCs/>
          <w:lang w:eastAsia="en-GB"/>
        </w:rPr>
        <w:t>Demographics</w:t>
      </w:r>
    </w:p>
    <w:p w14:paraId="3F1A0793" w14:textId="77777777" w:rsidR="007B59B9" w:rsidRPr="00A152BB" w:rsidRDefault="007B59B9" w:rsidP="007B59B9">
      <w:pPr>
        <w:spacing w:after="150"/>
        <w:rPr>
          <w:rFonts w:eastAsia="Times New Roman" w:cstheme="minorHAnsi"/>
          <w:b/>
          <w:i/>
          <w:sz w:val="21"/>
          <w:szCs w:val="21"/>
          <w:lang w:eastAsia="en-GB"/>
        </w:rPr>
      </w:pPr>
      <w:r w:rsidRPr="00A152BB">
        <w:rPr>
          <w:rFonts w:eastAsia="Times New Roman" w:cstheme="minorHAnsi"/>
          <w:b/>
          <w:bCs/>
          <w:i/>
          <w:lang w:eastAsia="en-GB"/>
        </w:rPr>
        <w:t>Please indicate the capacity in which you are responding to this consultation:</w:t>
      </w:r>
    </w:p>
    <w:p w14:paraId="64A1753B" w14:textId="77777777" w:rsidR="007B59B9" w:rsidRPr="004A07B8" w:rsidRDefault="007B59B9">
      <w:pPr>
        <w:rPr>
          <w:rFonts w:cstheme="minorHAnsi"/>
        </w:rPr>
      </w:pPr>
      <w:r w:rsidRPr="004A07B8">
        <w:rPr>
          <w:rFonts w:cstheme="minorHAnsi"/>
        </w:rPr>
        <w:t>On behalf of an organisation</w:t>
      </w:r>
    </w:p>
    <w:p w14:paraId="211B48AE" w14:textId="77777777" w:rsidR="007B59B9" w:rsidRDefault="007B59B9"/>
    <w:p w14:paraId="2EBFF26F" w14:textId="77777777" w:rsidR="004A07B8" w:rsidRPr="00A152BB" w:rsidRDefault="007B59B9" w:rsidP="004A07B8">
      <w:pPr>
        <w:spacing w:after="150"/>
        <w:rPr>
          <w:b/>
          <w:i/>
        </w:rPr>
      </w:pPr>
      <w:r w:rsidRPr="00A152BB">
        <w:rPr>
          <w:rFonts w:eastAsia="Times New Roman" w:cstheme="minorHAnsi"/>
          <w:b/>
          <w:bCs/>
          <w:i/>
          <w:lang w:eastAsia="en-GB"/>
        </w:rPr>
        <w:t>If you are responding on behalf of organisation, which of the following best describes your organisation?</w:t>
      </w:r>
    </w:p>
    <w:p w14:paraId="14C46125" w14:textId="77777777" w:rsidR="007B59B9" w:rsidRPr="00A152BB" w:rsidRDefault="009E361E">
      <w:pPr>
        <w:rPr>
          <w:b/>
          <w:i/>
        </w:rPr>
      </w:pPr>
      <w:r w:rsidRPr="00A152BB">
        <w:rPr>
          <w:b/>
          <w:i/>
        </w:rPr>
        <w:t>Other</w:t>
      </w:r>
    </w:p>
    <w:p w14:paraId="4CCF9398" w14:textId="77777777" w:rsidR="009E361E" w:rsidRDefault="009E361E"/>
    <w:p w14:paraId="525E0F2D" w14:textId="77777777" w:rsidR="009E361E" w:rsidRDefault="009E361E">
      <w:r>
        <w:t xml:space="preserve">CSSC is a </w:t>
      </w:r>
      <w:r w:rsidR="00436D55" w:rsidRPr="00436D55">
        <w:t>voluntary body with charitable status</w:t>
      </w:r>
    </w:p>
    <w:p w14:paraId="7D790CD5" w14:textId="77777777" w:rsidR="0073727E" w:rsidRDefault="0073727E"/>
    <w:p w14:paraId="27EE3F44" w14:textId="77777777" w:rsidR="009E361E" w:rsidRDefault="009E361E"/>
    <w:p w14:paraId="79FDDF27" w14:textId="77777777" w:rsidR="009E361E" w:rsidRPr="004A07B8" w:rsidRDefault="009E361E">
      <w:pPr>
        <w:rPr>
          <w:rStyle w:val="Strong"/>
          <w:rFonts w:ascii="Calibri" w:hAnsi="Calibri" w:cs="Calibri"/>
          <w:shd w:val="clear" w:color="auto" w:fill="FFFFFF"/>
        </w:rPr>
      </w:pPr>
      <w:r w:rsidRPr="004A07B8">
        <w:rPr>
          <w:rStyle w:val="Strong"/>
          <w:rFonts w:ascii="Calibri" w:hAnsi="Calibri" w:cs="Calibri"/>
          <w:shd w:val="clear" w:color="auto" w:fill="FFFFFF"/>
        </w:rPr>
        <w:t>We intend to publish a list of the organisations that have responded. If you consent to this please provide the name of the organisation you are responding on behalf of.</w:t>
      </w:r>
    </w:p>
    <w:p w14:paraId="1B66D800" w14:textId="77777777" w:rsidR="009E361E" w:rsidRDefault="009E361E">
      <w:pPr>
        <w:rPr>
          <w:rStyle w:val="Strong"/>
          <w:rFonts w:ascii="Arial" w:hAnsi="Arial" w:cs="Arial"/>
          <w:color w:val="091D2A"/>
          <w:shd w:val="clear" w:color="auto" w:fill="FFFFFF"/>
        </w:rPr>
      </w:pPr>
    </w:p>
    <w:p w14:paraId="53794327" w14:textId="77777777" w:rsidR="009E361E" w:rsidRPr="008912CD" w:rsidRDefault="009E361E">
      <w:pPr>
        <w:rPr>
          <w:rFonts w:cstheme="minorHAnsi"/>
          <w:b/>
        </w:rPr>
      </w:pPr>
      <w:r w:rsidRPr="008912CD">
        <w:rPr>
          <w:rStyle w:val="Strong"/>
          <w:rFonts w:cstheme="minorHAnsi"/>
          <w:b w:val="0"/>
          <w:color w:val="091D2A"/>
          <w:shd w:val="clear" w:color="auto" w:fill="FFFFFF"/>
        </w:rPr>
        <w:t>Controlled Schools’ Support Council</w:t>
      </w:r>
    </w:p>
    <w:p w14:paraId="6E12101F" w14:textId="77777777" w:rsidR="009E361E" w:rsidRDefault="009E361E"/>
    <w:p w14:paraId="4601771D" w14:textId="77777777" w:rsidR="004A07B8" w:rsidRDefault="004A07B8">
      <w:pPr>
        <w:rPr>
          <w:color w:val="FF0000"/>
        </w:rPr>
      </w:pPr>
    </w:p>
    <w:p w14:paraId="41436522" w14:textId="77777777" w:rsidR="009E361E" w:rsidRPr="004A07B8" w:rsidRDefault="009E361E">
      <w:pPr>
        <w:rPr>
          <w:b/>
        </w:rPr>
      </w:pPr>
      <w:r w:rsidRPr="004A07B8">
        <w:rPr>
          <w:b/>
        </w:rPr>
        <w:t>Stage 1 - Centre Review</w:t>
      </w:r>
    </w:p>
    <w:p w14:paraId="518B9BC6" w14:textId="77777777" w:rsidR="009E361E" w:rsidRPr="00A152BB" w:rsidRDefault="009E361E" w:rsidP="009E361E">
      <w:pPr>
        <w:rPr>
          <w:rFonts w:eastAsia="Times New Roman" w:cstheme="minorHAnsi"/>
          <w:b/>
          <w:i/>
          <w:sz w:val="21"/>
          <w:szCs w:val="21"/>
          <w:lang w:eastAsia="en-GB"/>
        </w:rPr>
      </w:pPr>
      <w:r w:rsidRPr="009E361E">
        <w:rPr>
          <w:rFonts w:ascii="Roboto" w:eastAsia="Times New Roman" w:hAnsi="Roboto" w:cs="Times New Roman"/>
          <w:color w:val="A94442"/>
          <w:sz w:val="21"/>
          <w:szCs w:val="21"/>
          <w:bdr w:val="none" w:sz="0" w:space="0" w:color="auto" w:frame="1"/>
          <w:lang w:eastAsia="en-GB"/>
        </w:rPr>
        <w:br/>
      </w:r>
      <w:r w:rsidRPr="00A152BB">
        <w:rPr>
          <w:rFonts w:eastAsia="Times New Roman" w:cstheme="minorHAnsi"/>
          <w:b/>
          <w:bCs/>
          <w:i/>
          <w:lang w:eastAsia="en-GB"/>
        </w:rPr>
        <w:t>How satisfied are you that the grounds for Centre Review are suitable?</w:t>
      </w:r>
    </w:p>
    <w:p w14:paraId="73E3CD46" w14:textId="77777777" w:rsidR="009E361E" w:rsidRPr="004A07B8" w:rsidRDefault="009E361E" w:rsidP="004A07B8">
      <w:pPr>
        <w:tabs>
          <w:tab w:val="left" w:pos="1011"/>
          <w:tab w:val="left" w:pos="1243"/>
          <w:tab w:val="left" w:pos="1654"/>
        </w:tabs>
        <w:rPr>
          <w:rFonts w:ascii="Roboto" w:eastAsia="Times New Roman" w:hAnsi="Roboto" w:cs="Times New Roman"/>
          <w:color w:val="FF0000"/>
          <w:sz w:val="21"/>
          <w:szCs w:val="21"/>
          <w:lang w:eastAsia="en-GB"/>
        </w:rPr>
      </w:pPr>
      <w:r w:rsidRPr="009E361E">
        <w:rPr>
          <w:rFonts w:ascii="Roboto" w:eastAsia="Times New Roman" w:hAnsi="Roboto" w:cs="Times New Roman"/>
          <w:color w:val="FF0000"/>
          <w:sz w:val="21"/>
          <w:szCs w:val="21"/>
          <w:lang w:eastAsia="en-GB"/>
        </w:rPr>
        <w:t> </w:t>
      </w:r>
      <w:r w:rsidR="004A07B8">
        <w:rPr>
          <w:rFonts w:ascii="Roboto" w:eastAsia="Times New Roman" w:hAnsi="Roboto" w:cs="Times New Roman"/>
          <w:color w:val="FF0000"/>
          <w:sz w:val="21"/>
          <w:szCs w:val="21"/>
          <w:lang w:eastAsia="en-GB"/>
        </w:rPr>
        <w:tab/>
      </w:r>
      <w:r w:rsidR="004A07B8">
        <w:rPr>
          <w:rFonts w:ascii="Roboto" w:eastAsia="Times New Roman" w:hAnsi="Roboto" w:cs="Times New Roman"/>
          <w:color w:val="FF0000"/>
          <w:sz w:val="21"/>
          <w:szCs w:val="21"/>
          <w:lang w:eastAsia="en-GB"/>
        </w:rPr>
        <w:tab/>
      </w:r>
      <w:r w:rsidR="004A07B8">
        <w:rPr>
          <w:rFonts w:ascii="Roboto" w:eastAsia="Times New Roman" w:hAnsi="Roboto" w:cs="Times New Roman"/>
          <w:color w:val="FF0000"/>
          <w:sz w:val="21"/>
          <w:szCs w:val="21"/>
          <w:lang w:eastAsia="en-GB"/>
        </w:rPr>
        <w:tab/>
      </w:r>
    </w:p>
    <w:p w14:paraId="0546E82D" w14:textId="77777777" w:rsidR="009E361E" w:rsidRDefault="009E361E" w:rsidP="009E361E">
      <w:pPr>
        <w:pStyle w:val="ListParagraph"/>
        <w:numPr>
          <w:ilvl w:val="0"/>
          <w:numId w:val="4"/>
        </w:numPr>
      </w:pPr>
      <w:r>
        <w:t>Satisfied</w:t>
      </w:r>
    </w:p>
    <w:p w14:paraId="0C45AFA3" w14:textId="77777777" w:rsidR="001E7D67" w:rsidRDefault="001E7D67" w:rsidP="009E361E"/>
    <w:p w14:paraId="686FB6E9" w14:textId="77777777" w:rsidR="009E361E" w:rsidRDefault="0073727E" w:rsidP="009E361E">
      <w:r>
        <w:t>The Controlled Schools’ Support Council (CSSC) welcomes the opportunity to comment on</w:t>
      </w:r>
      <w:r w:rsidR="009E361E">
        <w:t xml:space="preserve"> the p</w:t>
      </w:r>
      <w:r w:rsidR="009E361E" w:rsidRPr="007B59B9">
        <w:t>roposed CCEA Post Results Service 2021</w:t>
      </w:r>
      <w:r w:rsidR="009E361E">
        <w:t xml:space="preserve">.  In formulating this response we have consulted with controlled post-primary schools, both grammar and non-selective.  </w:t>
      </w:r>
    </w:p>
    <w:p w14:paraId="20C8F96A" w14:textId="77777777" w:rsidR="009E361E" w:rsidRDefault="009E361E" w:rsidP="009E361E"/>
    <w:p w14:paraId="513688D8" w14:textId="4013984E" w:rsidR="00F86AA5" w:rsidRDefault="009E361E">
      <w:pPr>
        <w:rPr>
          <w:b/>
        </w:rPr>
      </w:pPr>
      <w:r>
        <w:t xml:space="preserve">CSSC </w:t>
      </w:r>
      <w:r w:rsidR="00A152BB">
        <w:t xml:space="preserve">considers </w:t>
      </w:r>
      <w:r w:rsidR="003A5788">
        <w:t>that each school</w:t>
      </w:r>
      <w:r w:rsidR="00E96D84">
        <w:t xml:space="preserve"> will</w:t>
      </w:r>
      <w:r w:rsidR="00A152BB">
        <w:t xml:space="preserve"> have</w:t>
      </w:r>
      <w:r w:rsidR="003A5788">
        <w:t xml:space="preserve"> conscientiously adhere</w:t>
      </w:r>
      <w:r w:rsidR="001E7D67">
        <w:t>d</w:t>
      </w:r>
      <w:r w:rsidR="003A5788">
        <w:t xml:space="preserve"> to their centre determined grade policy in determining grades for each pupil in each subject</w:t>
      </w:r>
      <w:r w:rsidR="00CE7A26">
        <w:t>.  CSSC</w:t>
      </w:r>
      <w:r w:rsidR="003A5788">
        <w:t xml:space="preserve"> recognises that in so doing, schools </w:t>
      </w:r>
      <w:r w:rsidR="001E7D67">
        <w:t xml:space="preserve">have </w:t>
      </w:r>
      <w:r w:rsidR="003A5788">
        <w:t>follow</w:t>
      </w:r>
      <w:r w:rsidR="001E7D67">
        <w:t>ed</w:t>
      </w:r>
      <w:r w:rsidR="003A5788">
        <w:t xml:space="preserve"> procedures with the utmost diligence to </w:t>
      </w:r>
      <w:r w:rsidR="00A152BB">
        <w:t xml:space="preserve">ensure </w:t>
      </w:r>
      <w:r w:rsidR="003A5788">
        <w:t xml:space="preserve">pupils </w:t>
      </w:r>
      <w:r w:rsidR="00A152BB">
        <w:t>are</w:t>
      </w:r>
      <w:r w:rsidR="003A5788">
        <w:t xml:space="preserve"> awarded the grade they deserve and </w:t>
      </w:r>
      <w:r w:rsidR="00CE7A26">
        <w:t xml:space="preserve">to </w:t>
      </w:r>
      <w:r w:rsidR="003A5788">
        <w:t xml:space="preserve">mitigate against administrative errors.  However, CSSC also accepts that even with rigorous and robust </w:t>
      </w:r>
      <w:r w:rsidR="00CE7A26">
        <w:t xml:space="preserve">policy and </w:t>
      </w:r>
      <w:r w:rsidR="003A5788">
        <w:t>procedures in place, errors can still occur and ther</w:t>
      </w:r>
      <w:r w:rsidR="00CE7A26">
        <w:t xml:space="preserve">efore an opportunity for review is important to assure all pupils that no administrative error has </w:t>
      </w:r>
      <w:r w:rsidR="001E7D67">
        <w:t xml:space="preserve">taken place and that the school </w:t>
      </w:r>
      <w:r w:rsidR="00CE7A26">
        <w:t>followed all procedures correctly.</w:t>
      </w:r>
      <w:r w:rsidR="00F86AA5">
        <w:rPr>
          <w:b/>
        </w:rPr>
        <w:br w:type="page"/>
      </w:r>
    </w:p>
    <w:p w14:paraId="342CAB2C" w14:textId="77777777" w:rsidR="00CE7A26" w:rsidRPr="004A07B8" w:rsidRDefault="009E620B" w:rsidP="009E361E">
      <w:pPr>
        <w:rPr>
          <w:b/>
        </w:rPr>
      </w:pPr>
      <w:r w:rsidRPr="004A07B8">
        <w:rPr>
          <w:b/>
        </w:rPr>
        <w:lastRenderedPageBreak/>
        <w:t>Stage 2 - Appeal to CCEA Awarding Organisation</w:t>
      </w:r>
    </w:p>
    <w:p w14:paraId="30AF959F" w14:textId="77777777" w:rsidR="009E620B" w:rsidRPr="00E96D84" w:rsidRDefault="009E620B" w:rsidP="009E361E">
      <w:pPr>
        <w:rPr>
          <w:b/>
          <w:i/>
          <w:color w:val="FF0000"/>
        </w:rPr>
      </w:pPr>
    </w:p>
    <w:p w14:paraId="5B0BB80C" w14:textId="77777777" w:rsidR="000C7CC0" w:rsidRPr="00E96D84" w:rsidRDefault="000C7CC0" w:rsidP="00007A2D">
      <w:pPr>
        <w:spacing w:after="150"/>
        <w:rPr>
          <w:rFonts w:ascii="Roboto" w:eastAsia="Times New Roman" w:hAnsi="Roboto" w:cs="Times New Roman"/>
          <w:b/>
          <w:i/>
          <w:color w:val="FF0000"/>
          <w:sz w:val="21"/>
          <w:szCs w:val="21"/>
          <w:lang w:eastAsia="en-GB"/>
        </w:rPr>
      </w:pPr>
      <w:r w:rsidRPr="00E96D84">
        <w:rPr>
          <w:rFonts w:eastAsia="Times New Roman" w:cstheme="minorHAnsi"/>
          <w:b/>
          <w:bCs/>
          <w:i/>
          <w:lang w:eastAsia="en-GB"/>
        </w:rPr>
        <w:t>How satisfied are you with the grounds for Appeal to CCEA?</w:t>
      </w:r>
    </w:p>
    <w:p w14:paraId="6BA0828B" w14:textId="77777777" w:rsidR="009E620B" w:rsidRDefault="005254AC" w:rsidP="00C573D5">
      <w:pPr>
        <w:pStyle w:val="ListParagraph"/>
        <w:numPr>
          <w:ilvl w:val="0"/>
          <w:numId w:val="4"/>
        </w:numPr>
      </w:pPr>
      <w:r>
        <w:t>U</w:t>
      </w:r>
      <w:r w:rsidR="00F35374">
        <w:t>nsure</w:t>
      </w:r>
    </w:p>
    <w:p w14:paraId="07BCF4B4" w14:textId="77777777" w:rsidR="00CE7A26" w:rsidRDefault="00CE7A26" w:rsidP="009E361E"/>
    <w:p w14:paraId="77044792" w14:textId="77777777" w:rsidR="002A48D3" w:rsidRPr="00007A2D" w:rsidRDefault="00E84BD2" w:rsidP="009E361E">
      <w:pPr>
        <w:rPr>
          <w:rFonts w:cstheme="minorHAnsi"/>
        </w:rPr>
      </w:pPr>
      <w:r>
        <w:t>C</w:t>
      </w:r>
      <w:r w:rsidR="00C573D5">
        <w:t xml:space="preserve">ontrolled schools are </w:t>
      </w:r>
      <w:r w:rsidR="00C573D5" w:rsidRPr="00C573D5">
        <w:t xml:space="preserve">committed to </w:t>
      </w:r>
      <w:r w:rsidR="00C573D5">
        <w:t xml:space="preserve">ensuring </w:t>
      </w:r>
      <w:r w:rsidR="00C573D5" w:rsidRPr="00C573D5">
        <w:t xml:space="preserve">that </w:t>
      </w:r>
      <w:r w:rsidR="00C573D5">
        <w:t>all pupils are awarded the grades they deserve regardless of the current challenging circumstances</w:t>
      </w:r>
      <w:r w:rsidR="00C573D5" w:rsidRPr="00C573D5">
        <w:t xml:space="preserve">, including allowing for an </w:t>
      </w:r>
      <w:r w:rsidR="00C573D5" w:rsidRPr="00007A2D">
        <w:rPr>
          <w:rFonts w:cstheme="minorHAnsi"/>
        </w:rPr>
        <w:t xml:space="preserve">appeal where appropriate.  </w:t>
      </w:r>
      <w:r w:rsidR="0058337F" w:rsidRPr="00007A2D">
        <w:rPr>
          <w:rFonts w:cstheme="minorHAnsi"/>
        </w:rPr>
        <w:t xml:space="preserve">CSSC </w:t>
      </w:r>
      <w:r w:rsidR="002A48D3" w:rsidRPr="00007A2D">
        <w:rPr>
          <w:rFonts w:cstheme="minorHAnsi"/>
        </w:rPr>
        <w:t>understands</w:t>
      </w:r>
      <w:r w:rsidR="0058337F" w:rsidRPr="00007A2D">
        <w:rPr>
          <w:rFonts w:cstheme="minorHAnsi"/>
        </w:rPr>
        <w:t xml:space="preserve"> that </w:t>
      </w:r>
      <w:r w:rsidR="002A48D3" w:rsidRPr="00007A2D">
        <w:rPr>
          <w:rFonts w:cstheme="minorHAnsi"/>
        </w:rPr>
        <w:t xml:space="preserve">controlled </w:t>
      </w:r>
      <w:r w:rsidR="0058337F" w:rsidRPr="00007A2D">
        <w:rPr>
          <w:rFonts w:cstheme="minorHAnsi"/>
        </w:rPr>
        <w:t>schools have put in place robust internal processes for the identification and assessment of evidence</w:t>
      </w:r>
      <w:r w:rsidR="00A152BB">
        <w:rPr>
          <w:rFonts w:cstheme="minorHAnsi"/>
        </w:rPr>
        <w:t xml:space="preserve"> and</w:t>
      </w:r>
      <w:r w:rsidR="0058337F" w:rsidRPr="00007A2D">
        <w:rPr>
          <w:rFonts w:cstheme="minorHAnsi"/>
        </w:rPr>
        <w:t xml:space="preserve"> quality assurance and </w:t>
      </w:r>
      <w:r w:rsidR="00A152BB">
        <w:rPr>
          <w:rFonts w:cstheme="minorHAnsi"/>
        </w:rPr>
        <w:t xml:space="preserve">that they will </w:t>
      </w:r>
      <w:r w:rsidR="002A48D3" w:rsidRPr="00007A2D">
        <w:rPr>
          <w:rFonts w:cstheme="minorHAnsi"/>
        </w:rPr>
        <w:t xml:space="preserve">have </w:t>
      </w:r>
      <w:r w:rsidR="0058337F" w:rsidRPr="00007A2D">
        <w:rPr>
          <w:rFonts w:cstheme="minorHAnsi"/>
        </w:rPr>
        <w:t xml:space="preserve">taken account of access arrangements or special </w:t>
      </w:r>
      <w:r w:rsidR="002A48D3" w:rsidRPr="00007A2D">
        <w:rPr>
          <w:rFonts w:cstheme="minorHAnsi"/>
        </w:rPr>
        <w:t>consideration.</w:t>
      </w:r>
    </w:p>
    <w:p w14:paraId="7A3AB65A" w14:textId="77777777" w:rsidR="002A48D3" w:rsidRPr="00007A2D" w:rsidRDefault="002A48D3" w:rsidP="009E361E">
      <w:pPr>
        <w:rPr>
          <w:rFonts w:cstheme="minorHAnsi"/>
        </w:rPr>
      </w:pPr>
    </w:p>
    <w:p w14:paraId="3972A6E3" w14:textId="77777777" w:rsidR="00A152BB" w:rsidRDefault="00F35374" w:rsidP="009E361E">
      <w:pPr>
        <w:rPr>
          <w:rFonts w:eastAsia="Times New Roman" w:cstheme="minorHAnsi"/>
          <w:lang w:eastAsia="en-GB"/>
        </w:rPr>
      </w:pPr>
      <w:r w:rsidRPr="00007A2D">
        <w:rPr>
          <w:rFonts w:cstheme="minorHAnsi"/>
        </w:rPr>
        <w:t xml:space="preserve">CSSC seeks clarification on the </w:t>
      </w:r>
      <w:r w:rsidRPr="00007A2D">
        <w:rPr>
          <w:rFonts w:eastAsia="Times New Roman" w:cstheme="minorHAnsi"/>
          <w:bCs/>
          <w:lang w:eastAsia="en-GB"/>
        </w:rPr>
        <w:t>grounds</w:t>
      </w:r>
      <w:r w:rsidRPr="00007A2D">
        <w:rPr>
          <w:rFonts w:eastAsia="Times New Roman" w:cstheme="minorHAnsi"/>
          <w:lang w:eastAsia="en-GB"/>
        </w:rPr>
        <w:t xml:space="preserve"> upon which an appeal to CCEA Awarding Organisation may be submitted.  CSSC contends that grounds 1 and 2 appear to be a duplication of stage 1 that has already been completed </w:t>
      </w:r>
      <w:r w:rsidR="00A152BB">
        <w:rPr>
          <w:rFonts w:eastAsia="Times New Roman" w:cstheme="minorHAnsi"/>
          <w:lang w:eastAsia="en-GB"/>
        </w:rPr>
        <w:t xml:space="preserve">by the school </w:t>
      </w:r>
      <w:r w:rsidRPr="00007A2D">
        <w:rPr>
          <w:rFonts w:eastAsia="Times New Roman" w:cstheme="minorHAnsi"/>
          <w:lang w:eastAsia="en-GB"/>
        </w:rPr>
        <w:t xml:space="preserve">in order to advance to stage 2.  </w:t>
      </w:r>
    </w:p>
    <w:p w14:paraId="7E79269B" w14:textId="77777777" w:rsidR="00A152BB" w:rsidRDefault="00A152BB" w:rsidP="009E361E">
      <w:pPr>
        <w:rPr>
          <w:rFonts w:eastAsia="Times New Roman" w:cstheme="minorHAnsi"/>
          <w:lang w:eastAsia="en-GB"/>
        </w:rPr>
      </w:pPr>
    </w:p>
    <w:p w14:paraId="08CB07D7" w14:textId="77777777" w:rsidR="00A152BB" w:rsidRDefault="00F35374" w:rsidP="00A152BB">
      <w:pPr>
        <w:rPr>
          <w:rFonts w:eastAsia="Times New Roman" w:cstheme="minorHAnsi"/>
          <w:lang w:eastAsia="en-GB"/>
        </w:rPr>
      </w:pPr>
      <w:r w:rsidRPr="00007A2D">
        <w:rPr>
          <w:rFonts w:eastAsia="Times New Roman" w:cstheme="minorHAnsi"/>
          <w:lang w:eastAsia="en-GB"/>
        </w:rPr>
        <w:t xml:space="preserve">At stage 2, </w:t>
      </w:r>
    </w:p>
    <w:p w14:paraId="6FF87C93" w14:textId="77777777" w:rsidR="00A152BB" w:rsidRPr="00E96D84" w:rsidRDefault="00F35374" w:rsidP="00E96D84">
      <w:pPr>
        <w:pStyle w:val="ListParagraph"/>
        <w:numPr>
          <w:ilvl w:val="0"/>
          <w:numId w:val="4"/>
        </w:numPr>
        <w:rPr>
          <w:rFonts w:eastAsia="Times New Roman" w:cstheme="minorHAnsi"/>
          <w:lang w:eastAsia="en-GB"/>
        </w:rPr>
      </w:pPr>
      <w:r w:rsidRPr="00E96D84">
        <w:rPr>
          <w:rFonts w:eastAsia="Times New Roman" w:cstheme="minorHAnsi"/>
          <w:lang w:eastAsia="en-GB"/>
        </w:rPr>
        <w:t>will CCEA require the school to confirm that the Centre Review was carried out at stage 1 and where appropriate provide evidence of such a review taking place</w:t>
      </w:r>
      <w:r w:rsidR="00A152BB">
        <w:rPr>
          <w:rFonts w:eastAsia="Times New Roman" w:cstheme="minorHAnsi"/>
          <w:lang w:eastAsia="en-GB"/>
        </w:rPr>
        <w:t>,</w:t>
      </w:r>
      <w:r w:rsidRPr="00E96D84">
        <w:rPr>
          <w:rFonts w:eastAsia="Times New Roman" w:cstheme="minorHAnsi"/>
          <w:lang w:eastAsia="en-GB"/>
        </w:rPr>
        <w:t xml:space="preserve"> or </w:t>
      </w:r>
    </w:p>
    <w:p w14:paraId="2ACFF975" w14:textId="77777777" w:rsidR="00A152BB" w:rsidRDefault="00F35374" w:rsidP="00E96D84">
      <w:pPr>
        <w:pStyle w:val="ListParagraph"/>
        <w:numPr>
          <w:ilvl w:val="0"/>
          <w:numId w:val="4"/>
        </w:numPr>
        <w:rPr>
          <w:rFonts w:eastAsia="Times New Roman" w:cstheme="minorHAnsi"/>
          <w:lang w:eastAsia="en-GB"/>
        </w:rPr>
      </w:pPr>
      <w:r w:rsidRPr="00E96D84">
        <w:rPr>
          <w:rFonts w:eastAsia="Times New Roman" w:cstheme="minorHAnsi"/>
          <w:lang w:eastAsia="en-GB"/>
        </w:rPr>
        <w:t xml:space="preserve">does this suggest that a second Centre Review will be expected?  </w:t>
      </w:r>
    </w:p>
    <w:p w14:paraId="07A1C045" w14:textId="77777777" w:rsidR="00A152BB" w:rsidRDefault="00A152BB" w:rsidP="00A152BB">
      <w:pPr>
        <w:rPr>
          <w:rFonts w:eastAsia="Times New Roman" w:cstheme="minorHAnsi"/>
          <w:lang w:eastAsia="en-GB"/>
        </w:rPr>
      </w:pPr>
    </w:p>
    <w:p w14:paraId="6359C479" w14:textId="77777777" w:rsidR="00A152BB" w:rsidRDefault="00F35374" w:rsidP="00A152BB">
      <w:pPr>
        <w:rPr>
          <w:rFonts w:eastAsia="Times New Roman" w:cstheme="minorHAnsi"/>
          <w:lang w:eastAsia="en-GB"/>
        </w:rPr>
      </w:pPr>
      <w:r w:rsidRPr="00E96D84">
        <w:rPr>
          <w:rFonts w:eastAsia="Times New Roman" w:cstheme="minorHAnsi"/>
          <w:lang w:eastAsia="en-GB"/>
        </w:rPr>
        <w:t xml:space="preserve">CSSC is content that schools may be asked to confirm that the Centre Review has taken place and where appropriate provide evidence of such a review taking place.  </w:t>
      </w:r>
    </w:p>
    <w:p w14:paraId="05D332A6" w14:textId="77777777" w:rsidR="00F35374" w:rsidRPr="00E96D84" w:rsidRDefault="00F35374" w:rsidP="00A152BB">
      <w:pPr>
        <w:rPr>
          <w:rFonts w:eastAsia="Times New Roman" w:cstheme="minorHAnsi"/>
          <w:lang w:eastAsia="en-GB"/>
        </w:rPr>
      </w:pPr>
      <w:r w:rsidRPr="00E96D84">
        <w:rPr>
          <w:rFonts w:eastAsia="Times New Roman" w:cstheme="minorHAnsi"/>
          <w:lang w:eastAsia="en-GB"/>
        </w:rPr>
        <w:t xml:space="preserve">CSSC is not supportive of schools </w:t>
      </w:r>
      <w:r w:rsidR="00AE4E38" w:rsidRPr="00E96D84">
        <w:rPr>
          <w:rFonts w:eastAsia="Times New Roman" w:cstheme="minorHAnsi"/>
          <w:lang w:eastAsia="en-GB"/>
        </w:rPr>
        <w:t>having</w:t>
      </w:r>
      <w:r w:rsidRPr="00E96D84">
        <w:rPr>
          <w:rFonts w:eastAsia="Times New Roman" w:cstheme="minorHAnsi"/>
          <w:lang w:eastAsia="en-GB"/>
        </w:rPr>
        <w:t xml:space="preserve"> to duplicate work already carried out.</w:t>
      </w:r>
    </w:p>
    <w:p w14:paraId="124AB1DF" w14:textId="77777777" w:rsidR="00F35374" w:rsidRPr="00007A2D" w:rsidRDefault="00F35374" w:rsidP="009E361E">
      <w:pPr>
        <w:rPr>
          <w:rFonts w:cstheme="minorHAnsi"/>
        </w:rPr>
      </w:pPr>
      <w:r w:rsidRPr="00007A2D">
        <w:rPr>
          <w:rFonts w:cstheme="minorHAnsi"/>
        </w:rPr>
        <w:t xml:space="preserve"> </w:t>
      </w:r>
    </w:p>
    <w:p w14:paraId="569667E4" w14:textId="77777777" w:rsidR="002A48D3" w:rsidRPr="00007A2D" w:rsidRDefault="002A48D3" w:rsidP="009E361E">
      <w:pPr>
        <w:rPr>
          <w:rFonts w:cstheme="minorHAnsi"/>
        </w:rPr>
      </w:pPr>
      <w:r w:rsidRPr="00007A2D">
        <w:rPr>
          <w:rFonts w:cstheme="minorHAnsi"/>
        </w:rPr>
        <w:t>CSSC agrees that schools should have the opportunity to appeal a decision by CCEA where an administrative error appears to have taken place.</w:t>
      </w:r>
    </w:p>
    <w:p w14:paraId="631C724A" w14:textId="77777777" w:rsidR="002A48D3" w:rsidRPr="00007A2D" w:rsidRDefault="002A48D3" w:rsidP="009E361E">
      <w:pPr>
        <w:rPr>
          <w:rFonts w:cstheme="minorHAnsi"/>
        </w:rPr>
      </w:pPr>
    </w:p>
    <w:p w14:paraId="55596044" w14:textId="77777777" w:rsidR="00115F6E" w:rsidRDefault="00E84BD2" w:rsidP="00B03135">
      <w:r w:rsidRPr="00007A2D">
        <w:rPr>
          <w:rFonts w:cstheme="minorHAnsi"/>
        </w:rPr>
        <w:t xml:space="preserve">Where a pupil seeks to appeal against a perceived unreasonable academic judgement in determining their grade, </w:t>
      </w:r>
      <w:r w:rsidR="002E05CA" w:rsidRPr="00007A2D">
        <w:rPr>
          <w:rFonts w:cstheme="minorHAnsi"/>
        </w:rPr>
        <w:t>CSSC</w:t>
      </w:r>
      <w:r w:rsidR="00B03135" w:rsidRPr="00007A2D">
        <w:rPr>
          <w:rFonts w:cstheme="minorHAnsi"/>
        </w:rPr>
        <w:t xml:space="preserve"> </w:t>
      </w:r>
      <w:r w:rsidR="002E05CA" w:rsidRPr="00007A2D">
        <w:rPr>
          <w:rFonts w:cstheme="minorHAnsi"/>
        </w:rPr>
        <w:t>contends</w:t>
      </w:r>
      <w:r w:rsidR="00B03135" w:rsidRPr="00007A2D">
        <w:rPr>
          <w:rFonts w:cstheme="minorHAnsi"/>
        </w:rPr>
        <w:t xml:space="preserve"> that the pupil</w:t>
      </w:r>
      <w:r w:rsidR="00B03135" w:rsidRPr="00007A2D">
        <w:t xml:space="preserve"> </w:t>
      </w:r>
      <w:r w:rsidR="00B03135">
        <w:t>should be required to provide sufficient verifiable evidence that the judgement has been unreliable</w:t>
      </w:r>
      <w:r w:rsidR="002E05CA">
        <w:t xml:space="preserve">.  CSSC would also argue that the pupil should not be accommodated in identifying their own evidence or in providing additional evidence to </w:t>
      </w:r>
      <w:r w:rsidR="00115F6E">
        <w:t>seek an upgrade in their results as this would put them at an unfair advantage to others who were assessed alongside them.</w:t>
      </w:r>
    </w:p>
    <w:p w14:paraId="60CEF34F" w14:textId="77777777" w:rsidR="00115F6E" w:rsidRDefault="00115F6E" w:rsidP="00B03135"/>
    <w:p w14:paraId="7E58F909" w14:textId="77777777" w:rsidR="00007A2D" w:rsidRDefault="00007A2D" w:rsidP="00B03135">
      <w:pPr>
        <w:rPr>
          <w:b/>
        </w:rPr>
      </w:pPr>
    </w:p>
    <w:p w14:paraId="3656B838" w14:textId="77777777" w:rsidR="00115F6E" w:rsidRPr="00007A2D" w:rsidRDefault="00142635" w:rsidP="00B03135">
      <w:pPr>
        <w:rPr>
          <w:b/>
        </w:rPr>
      </w:pPr>
      <w:r w:rsidRPr="00007A2D">
        <w:rPr>
          <w:b/>
        </w:rPr>
        <w:t>Exams Procedure Review Service</w:t>
      </w:r>
    </w:p>
    <w:p w14:paraId="37E61030" w14:textId="77777777" w:rsidR="00142635" w:rsidRDefault="00142635" w:rsidP="00B03135">
      <w:pPr>
        <w:rPr>
          <w:rFonts w:ascii="Arial" w:hAnsi="Arial" w:cs="Arial"/>
          <w:color w:val="FF0000"/>
          <w:sz w:val="21"/>
          <w:szCs w:val="21"/>
          <w:shd w:val="clear" w:color="auto" w:fill="F5F5F5"/>
        </w:rPr>
      </w:pPr>
    </w:p>
    <w:p w14:paraId="1007E518" w14:textId="77777777" w:rsidR="00142635" w:rsidRDefault="00142635" w:rsidP="00B03135">
      <w:pPr>
        <w:rPr>
          <w:rFonts w:ascii="Calibri" w:eastAsia="Times New Roman" w:hAnsi="Calibri" w:cs="Calibri"/>
          <w:b/>
          <w:bCs/>
          <w:i/>
          <w:lang w:eastAsia="en-GB"/>
        </w:rPr>
      </w:pPr>
      <w:r w:rsidRPr="00E96D84">
        <w:rPr>
          <w:rFonts w:ascii="Calibri" w:eastAsia="Times New Roman" w:hAnsi="Calibri" w:cs="Calibri"/>
          <w:b/>
          <w:bCs/>
          <w:i/>
          <w:lang w:eastAsia="en-GB"/>
        </w:rPr>
        <w:t>Do you think the EPRS is appropriate for reviewing the compliance of CCEA Awarding Organisation with its appeals process?</w:t>
      </w:r>
    </w:p>
    <w:p w14:paraId="19EC9387" w14:textId="77777777" w:rsidR="00A152BB" w:rsidRPr="00E96D84" w:rsidRDefault="00A152BB" w:rsidP="00B03135">
      <w:pPr>
        <w:rPr>
          <w:rFonts w:ascii="Arial" w:hAnsi="Arial" w:cs="Arial"/>
          <w:b/>
          <w:i/>
          <w:color w:val="FF0000"/>
          <w:sz w:val="21"/>
          <w:szCs w:val="21"/>
          <w:shd w:val="clear" w:color="auto" w:fill="F5F5F5"/>
        </w:rPr>
      </w:pPr>
    </w:p>
    <w:p w14:paraId="23E4524D" w14:textId="77777777" w:rsidR="00142635" w:rsidRPr="00142635" w:rsidRDefault="00142635" w:rsidP="00142635">
      <w:pPr>
        <w:pStyle w:val="ListParagraph"/>
        <w:numPr>
          <w:ilvl w:val="0"/>
          <w:numId w:val="4"/>
        </w:numPr>
      </w:pPr>
      <w:r w:rsidRPr="00142635">
        <w:t>Yes</w:t>
      </w:r>
    </w:p>
    <w:p w14:paraId="0936068E" w14:textId="77777777" w:rsidR="00142635" w:rsidRDefault="00142635" w:rsidP="00142635"/>
    <w:p w14:paraId="78A619FF" w14:textId="77777777" w:rsidR="00142635" w:rsidRDefault="00142635" w:rsidP="00142635">
      <w:r>
        <w:t>CSSC is content that the EPRS</w:t>
      </w:r>
      <w:r w:rsidR="007B5A98">
        <w:t>,</w:t>
      </w:r>
      <w:r>
        <w:t xml:space="preserve"> led and operated by CCEA Regulation</w:t>
      </w:r>
      <w:r w:rsidR="007B5A98">
        <w:t>,</w:t>
      </w:r>
      <w:r>
        <w:t xml:space="preserve"> is appropriate for reviewing the compliance of CCEA Awarding Organisation with its appeals process.</w:t>
      </w:r>
    </w:p>
    <w:p w14:paraId="1740567B" w14:textId="77777777" w:rsidR="00142635" w:rsidRPr="00142635" w:rsidRDefault="00142635" w:rsidP="00142635"/>
    <w:p w14:paraId="02C87008" w14:textId="77777777" w:rsidR="00142635" w:rsidRPr="00007A2D" w:rsidRDefault="00142635" w:rsidP="0022423F">
      <w:pPr>
        <w:shd w:val="clear" w:color="auto" w:fill="FFFFFF"/>
        <w:rPr>
          <w:rFonts w:ascii="Calibri" w:eastAsia="Times New Roman" w:hAnsi="Calibri" w:cs="Calibri"/>
          <w:b/>
          <w:lang w:eastAsia="en-GB"/>
        </w:rPr>
      </w:pPr>
      <w:r w:rsidRPr="00007A2D">
        <w:rPr>
          <w:rFonts w:ascii="Calibri" w:eastAsia="Times New Roman" w:hAnsi="Calibri" w:cs="Calibri"/>
          <w:b/>
          <w:lang w:eastAsia="en-GB"/>
        </w:rPr>
        <w:lastRenderedPageBreak/>
        <w:t>Equality</w:t>
      </w:r>
    </w:p>
    <w:p w14:paraId="5E7E957B" w14:textId="77777777" w:rsidR="00142635" w:rsidRPr="00E96D84" w:rsidRDefault="00142635" w:rsidP="00142635">
      <w:pPr>
        <w:shd w:val="clear" w:color="auto" w:fill="FFFFFF"/>
        <w:rPr>
          <w:rFonts w:ascii="Calibri" w:eastAsia="Times New Roman" w:hAnsi="Calibri" w:cs="Calibri"/>
          <w:b/>
          <w:sz w:val="21"/>
          <w:szCs w:val="21"/>
          <w:lang w:eastAsia="en-GB"/>
        </w:rPr>
      </w:pPr>
      <w:r w:rsidRPr="00E96D84">
        <w:rPr>
          <w:rFonts w:ascii="Calibri" w:eastAsia="Times New Roman" w:hAnsi="Calibri" w:cs="Calibri"/>
          <w:b/>
          <w:bCs/>
          <w:lang w:eastAsia="en-GB"/>
        </w:rPr>
        <w:t>CCEA has completed an Equality screening on the Post Results Service process and no issues were identified. If you have any comments regarding equality, please leave these below:</w:t>
      </w:r>
    </w:p>
    <w:p w14:paraId="393980D4" w14:textId="77777777" w:rsidR="0022423F" w:rsidRPr="00E96D84" w:rsidRDefault="0022423F" w:rsidP="00B03135">
      <w:pPr>
        <w:rPr>
          <w:b/>
        </w:rPr>
      </w:pPr>
    </w:p>
    <w:p w14:paraId="6E101A22" w14:textId="77777777" w:rsidR="0022423F" w:rsidRDefault="0022423F" w:rsidP="00B03135">
      <w:r>
        <w:t>No issues identified.</w:t>
      </w:r>
    </w:p>
    <w:p w14:paraId="7AC77160" w14:textId="77777777" w:rsidR="0022423F" w:rsidRDefault="0022423F" w:rsidP="00B03135"/>
    <w:p w14:paraId="505566C9" w14:textId="77777777" w:rsidR="0022423F" w:rsidRDefault="0022423F" w:rsidP="00B03135"/>
    <w:p w14:paraId="7755110C" w14:textId="77777777" w:rsidR="0022423F" w:rsidRDefault="0022423F" w:rsidP="00B03135"/>
    <w:p w14:paraId="157BE602" w14:textId="77777777" w:rsidR="0022423F" w:rsidRPr="00007A2D" w:rsidRDefault="0022423F" w:rsidP="00B03135">
      <w:pPr>
        <w:rPr>
          <w:rFonts w:ascii="Calibri" w:hAnsi="Calibri" w:cs="Calibri"/>
          <w:b/>
        </w:rPr>
      </w:pPr>
      <w:r w:rsidRPr="00007A2D">
        <w:rPr>
          <w:rFonts w:ascii="Calibri" w:hAnsi="Calibri" w:cs="Calibri"/>
          <w:b/>
        </w:rPr>
        <w:t>Any Further Comments</w:t>
      </w:r>
    </w:p>
    <w:p w14:paraId="4D339CE3" w14:textId="77777777" w:rsidR="00142635" w:rsidRPr="00A152BB" w:rsidRDefault="0022423F" w:rsidP="00B03135">
      <w:pPr>
        <w:rPr>
          <w:rFonts w:ascii="Calibri" w:hAnsi="Calibri" w:cs="Calibri"/>
        </w:rPr>
      </w:pPr>
      <w:r w:rsidRPr="00E96D84">
        <w:rPr>
          <w:rStyle w:val="Strong"/>
          <w:rFonts w:ascii="Calibri" w:hAnsi="Calibri" w:cs="Calibri"/>
          <w:shd w:val="clear" w:color="auto" w:fill="FFFFFF"/>
        </w:rPr>
        <w:t>If you have any further comments regarding the proposed CCEA Post Results Service, please leave these below:</w:t>
      </w:r>
    </w:p>
    <w:p w14:paraId="50169937" w14:textId="77777777" w:rsidR="00142635" w:rsidRDefault="00142635" w:rsidP="00B03135"/>
    <w:p w14:paraId="0E00AA46" w14:textId="77777777" w:rsidR="0022423F" w:rsidRDefault="0022423F" w:rsidP="0022423F">
      <w:r>
        <w:t>CSSC strongly advocates for a standardised policy for appeals, produced by CCEA, that all schools would adhere to and provide to their pupils.</w:t>
      </w:r>
    </w:p>
    <w:p w14:paraId="4A910A5C" w14:textId="77777777" w:rsidR="00142635" w:rsidRDefault="0022423F" w:rsidP="00B03135">
      <w:r>
        <w:t>CSSC also strongly advocates for a standardised appeals proforma, produced by CCEA, that all pupils would complete to instigate an appeal.</w:t>
      </w:r>
    </w:p>
    <w:p w14:paraId="3947377A" w14:textId="77777777" w:rsidR="0022423F" w:rsidRDefault="0022423F" w:rsidP="00B03135">
      <w:r>
        <w:t xml:space="preserve">Standardising the policy and the proforma would support schools in providing a </w:t>
      </w:r>
      <w:r w:rsidR="004169DC">
        <w:t>consistent</w:t>
      </w:r>
      <w:r>
        <w:t xml:space="preserve"> approach to all pupils.</w:t>
      </w:r>
      <w:r w:rsidR="00005FA0">
        <w:t xml:space="preserve">  100% of controlled schools consulted were strongly supportive of a standardised policy and proforma for appeals so that a consistent approach to appeals is adopted across Northern Ireland.</w:t>
      </w:r>
    </w:p>
    <w:p w14:paraId="7C2804CE" w14:textId="77777777" w:rsidR="0073727E" w:rsidRDefault="0073727E" w:rsidP="0073727E"/>
    <w:p w14:paraId="264D4999" w14:textId="77777777" w:rsidR="0073727E" w:rsidRDefault="0073727E" w:rsidP="0073727E">
      <w:r>
        <w:t>Please note this is an officer response. To meet the time frame it has not been possible to bring to Council for approval.</w:t>
      </w:r>
    </w:p>
    <w:p w14:paraId="7E0D48AC" w14:textId="77777777" w:rsidR="0073727E" w:rsidRDefault="0073727E"/>
    <w:sectPr w:rsidR="00737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525E"/>
    <w:multiLevelType w:val="multilevel"/>
    <w:tmpl w:val="2E3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51EEA"/>
    <w:multiLevelType w:val="multilevel"/>
    <w:tmpl w:val="7AB2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C28C7"/>
    <w:multiLevelType w:val="multilevel"/>
    <w:tmpl w:val="042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75798"/>
    <w:multiLevelType w:val="multilevel"/>
    <w:tmpl w:val="6D5C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823EF"/>
    <w:multiLevelType w:val="multilevel"/>
    <w:tmpl w:val="8DB6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714FB"/>
    <w:multiLevelType w:val="hybridMultilevel"/>
    <w:tmpl w:val="326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34DA0"/>
    <w:multiLevelType w:val="multilevel"/>
    <w:tmpl w:val="877C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9"/>
    <w:rsid w:val="00005FA0"/>
    <w:rsid w:val="00007A2D"/>
    <w:rsid w:val="000C7CC0"/>
    <w:rsid w:val="00115F6E"/>
    <w:rsid w:val="00142635"/>
    <w:rsid w:val="001E7D67"/>
    <w:rsid w:val="0022423F"/>
    <w:rsid w:val="002A0CF2"/>
    <w:rsid w:val="002A48D3"/>
    <w:rsid w:val="002E05CA"/>
    <w:rsid w:val="003A5788"/>
    <w:rsid w:val="004169DC"/>
    <w:rsid w:val="00436D55"/>
    <w:rsid w:val="00485B3F"/>
    <w:rsid w:val="004A07B8"/>
    <w:rsid w:val="00505514"/>
    <w:rsid w:val="005254AC"/>
    <w:rsid w:val="0058337F"/>
    <w:rsid w:val="00715CDD"/>
    <w:rsid w:val="0073727E"/>
    <w:rsid w:val="007B59B9"/>
    <w:rsid w:val="007B5A98"/>
    <w:rsid w:val="00874311"/>
    <w:rsid w:val="008912CD"/>
    <w:rsid w:val="009513AD"/>
    <w:rsid w:val="009E361E"/>
    <w:rsid w:val="009E620B"/>
    <w:rsid w:val="00A152BB"/>
    <w:rsid w:val="00AE4E38"/>
    <w:rsid w:val="00AF3E2A"/>
    <w:rsid w:val="00B03135"/>
    <w:rsid w:val="00C16B8F"/>
    <w:rsid w:val="00C573D5"/>
    <w:rsid w:val="00CE7A26"/>
    <w:rsid w:val="00E84BD2"/>
    <w:rsid w:val="00E96D84"/>
    <w:rsid w:val="00F35374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9B23"/>
  <w15:chartTrackingRefBased/>
  <w15:docId w15:val="{7079E415-1693-4FE8-84F2-56A650D4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3F"/>
  </w:style>
  <w:style w:type="paragraph" w:styleId="Heading1">
    <w:name w:val="heading 1"/>
    <w:basedOn w:val="Normal"/>
    <w:next w:val="Normal"/>
    <w:link w:val="Heading1Char"/>
    <w:uiPriority w:val="9"/>
    <w:qFormat/>
    <w:rsid w:val="008743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9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B59B9"/>
    <w:rPr>
      <w:b/>
      <w:bCs/>
    </w:rPr>
  </w:style>
  <w:style w:type="paragraph" w:styleId="ListParagraph">
    <w:name w:val="List Paragraph"/>
    <w:basedOn w:val="Normal"/>
    <w:uiPriority w:val="34"/>
    <w:qFormat/>
    <w:rsid w:val="009E361E"/>
    <w:pPr>
      <w:ind w:left="720"/>
      <w:contextualSpacing/>
    </w:pPr>
  </w:style>
  <w:style w:type="paragraph" w:customStyle="1" w:styleId="paragraph">
    <w:name w:val="paragraph"/>
    <w:basedOn w:val="Normal"/>
    <w:rsid w:val="009E62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43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9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02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142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8432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3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09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Brown</dc:creator>
  <cp:keywords/>
  <dc:description/>
  <cp:lastModifiedBy>Colleen Murray</cp:lastModifiedBy>
  <cp:revision>3</cp:revision>
  <dcterms:created xsi:type="dcterms:W3CDTF">2021-05-19T16:11:00Z</dcterms:created>
  <dcterms:modified xsi:type="dcterms:W3CDTF">2021-06-23T16:28:00Z</dcterms:modified>
</cp:coreProperties>
</file>