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heme="minorHAnsi"/>
        </w:rPr>
        <w:id w:val="20668448"/>
        <w:docPartObj>
          <w:docPartGallery w:val="Cover Pages"/>
          <w:docPartUnique/>
        </w:docPartObj>
      </w:sdtPr>
      <w:sdtEndPr>
        <w:rPr>
          <w:b/>
          <w:sz w:val="32"/>
          <w:szCs w:val="32"/>
        </w:rPr>
      </w:sdtEndPr>
      <w:sdtContent>
        <w:p w14:paraId="2697F1C8" w14:textId="242164E1" w:rsidR="009D7AFA" w:rsidRPr="00934ACD" w:rsidRDefault="009D7AFA" w:rsidP="00763171">
          <w:pPr>
            <w:jc w:val="both"/>
            <w:rPr>
              <w:rFonts w:cstheme="minorHAnsi"/>
            </w:rPr>
          </w:pPr>
        </w:p>
        <w:p w14:paraId="5C6E4B80" w14:textId="77777777" w:rsidR="00934ACD" w:rsidRPr="009C5FD3" w:rsidRDefault="00934ACD" w:rsidP="009C5FD3">
          <w:pPr>
            <w:pStyle w:val="Title"/>
            <w:jc w:val="center"/>
          </w:pPr>
          <w:r w:rsidRPr="009C5FD3">
            <w:t xml:space="preserve">Controlled Schools’ Support Council </w:t>
          </w:r>
        </w:p>
        <w:p w14:paraId="29E5E760" w14:textId="77777777" w:rsidR="00934ACD" w:rsidRDefault="00934ACD" w:rsidP="00934ACD">
          <w:pPr>
            <w:spacing w:after="200"/>
            <w:jc w:val="left"/>
            <w:rPr>
              <w:rFonts w:cstheme="minorHAnsi"/>
              <w:b/>
              <w:sz w:val="32"/>
              <w:szCs w:val="32"/>
            </w:rPr>
          </w:pPr>
        </w:p>
        <w:p w14:paraId="48934B17" w14:textId="17887BE5" w:rsidR="00934ACD" w:rsidRPr="009C5FD3" w:rsidRDefault="006F3EB1" w:rsidP="009C5FD3">
          <w:pPr>
            <w:spacing w:after="200"/>
            <w:rPr>
              <w:rFonts w:cstheme="minorHAnsi"/>
              <w:b/>
              <w:sz w:val="52"/>
              <w:szCs w:val="52"/>
            </w:rPr>
          </w:pPr>
          <w:r>
            <w:rPr>
              <w:rFonts w:cstheme="minorHAnsi"/>
              <w:b/>
              <w:sz w:val="52"/>
              <w:szCs w:val="52"/>
            </w:rPr>
            <w:t>Appointment of d</w:t>
          </w:r>
          <w:r w:rsidR="00934ACD" w:rsidRPr="009C5FD3">
            <w:rPr>
              <w:rFonts w:cstheme="minorHAnsi"/>
              <w:b/>
              <w:sz w:val="52"/>
              <w:szCs w:val="52"/>
            </w:rPr>
            <w:t>irectors</w:t>
          </w:r>
        </w:p>
        <w:p w14:paraId="55B493CF" w14:textId="77777777" w:rsidR="00934ACD" w:rsidRPr="00934ACD" w:rsidRDefault="00934ACD" w:rsidP="00934ACD">
          <w:pPr>
            <w:spacing w:after="200"/>
            <w:jc w:val="left"/>
            <w:rPr>
              <w:rFonts w:cstheme="minorHAnsi"/>
              <w:b/>
              <w:sz w:val="32"/>
              <w:szCs w:val="32"/>
            </w:rPr>
          </w:pPr>
          <w:r w:rsidRPr="00934ACD">
            <w:rPr>
              <w:rFonts w:cstheme="minorHAnsi"/>
              <w:b/>
              <w:sz w:val="32"/>
              <w:szCs w:val="32"/>
            </w:rPr>
            <w:t xml:space="preserve"> </w:t>
          </w:r>
        </w:p>
        <w:p w14:paraId="1F5AA134" w14:textId="35E77D60" w:rsidR="00934ACD" w:rsidRPr="009C5FD3" w:rsidRDefault="009C5FD3" w:rsidP="009C5FD3">
          <w:pPr>
            <w:spacing w:after="200"/>
            <w:rPr>
              <w:rFonts w:cstheme="minorHAnsi"/>
              <w:sz w:val="32"/>
              <w:szCs w:val="32"/>
            </w:rPr>
          </w:pPr>
          <w:r>
            <w:rPr>
              <w:rFonts w:cstheme="minorHAnsi"/>
              <w:sz w:val="32"/>
              <w:szCs w:val="32"/>
            </w:rPr>
            <w:t>Directors’ information p</w:t>
          </w:r>
          <w:r w:rsidR="006F3EB1">
            <w:rPr>
              <w:rFonts w:cstheme="minorHAnsi"/>
              <w:sz w:val="32"/>
              <w:szCs w:val="32"/>
            </w:rPr>
            <w:t xml:space="preserve">ack for </w:t>
          </w:r>
          <w:r w:rsidR="00303ACD">
            <w:rPr>
              <w:rFonts w:cstheme="minorHAnsi"/>
              <w:sz w:val="32"/>
              <w:szCs w:val="32"/>
            </w:rPr>
            <w:t>member schools</w:t>
          </w:r>
          <w:r w:rsidR="00934ACD" w:rsidRPr="009C5FD3">
            <w:rPr>
              <w:rFonts w:cstheme="minorHAnsi"/>
              <w:sz w:val="32"/>
              <w:szCs w:val="32"/>
            </w:rPr>
            <w:t>.</w:t>
          </w:r>
        </w:p>
        <w:p w14:paraId="2E2352FC" w14:textId="493F6035" w:rsidR="009D7AFA" w:rsidRPr="00934ACD" w:rsidRDefault="009D7AFA" w:rsidP="00934ACD">
          <w:pPr>
            <w:spacing w:after="200"/>
            <w:jc w:val="left"/>
            <w:rPr>
              <w:rFonts w:cstheme="minorHAnsi"/>
              <w:b/>
              <w:sz w:val="32"/>
              <w:szCs w:val="32"/>
            </w:rPr>
          </w:pPr>
          <w:r w:rsidRPr="00934ACD">
            <w:rPr>
              <w:rFonts w:cstheme="minorHAnsi"/>
              <w:b/>
              <w:sz w:val="32"/>
              <w:szCs w:val="32"/>
            </w:rPr>
            <w:br w:type="page"/>
          </w:r>
        </w:p>
      </w:sdtContent>
    </w:sdt>
    <w:p w14:paraId="1C335269" w14:textId="77777777" w:rsidR="000F09E7" w:rsidRPr="00474908" w:rsidRDefault="00010409" w:rsidP="00133DDA">
      <w:pPr>
        <w:rPr>
          <w:rFonts w:cstheme="minorHAnsi"/>
          <w:b/>
          <w:sz w:val="24"/>
          <w:szCs w:val="24"/>
        </w:rPr>
      </w:pPr>
      <w:r w:rsidRPr="00474908">
        <w:rPr>
          <w:rFonts w:cstheme="minorHAnsi"/>
          <w:b/>
          <w:sz w:val="24"/>
          <w:szCs w:val="24"/>
        </w:rPr>
        <w:lastRenderedPageBreak/>
        <w:t>Controlled Schools’ Support Council (CSSC</w:t>
      </w:r>
      <w:r w:rsidR="000F09E7" w:rsidRPr="00474908">
        <w:rPr>
          <w:rFonts w:cstheme="minorHAnsi"/>
          <w:b/>
          <w:sz w:val="24"/>
          <w:szCs w:val="24"/>
        </w:rPr>
        <w:t>)</w:t>
      </w:r>
    </w:p>
    <w:p w14:paraId="77ED36D8" w14:textId="77777777" w:rsidR="000F09E7" w:rsidRPr="00474908" w:rsidRDefault="000F09E7" w:rsidP="00133DDA">
      <w:pPr>
        <w:rPr>
          <w:rFonts w:cstheme="minorHAnsi"/>
          <w:sz w:val="24"/>
          <w:szCs w:val="24"/>
        </w:rPr>
      </w:pPr>
    </w:p>
    <w:p w14:paraId="625DFF38" w14:textId="19C40B95" w:rsidR="000F09E7" w:rsidRPr="00474908" w:rsidRDefault="00D46B40" w:rsidP="00133DDA">
      <w:pPr>
        <w:rPr>
          <w:rFonts w:cstheme="minorHAnsi"/>
          <w:b/>
          <w:sz w:val="24"/>
          <w:szCs w:val="24"/>
        </w:rPr>
      </w:pPr>
      <w:r w:rsidRPr="00474908">
        <w:rPr>
          <w:rFonts w:cstheme="minorHAnsi"/>
          <w:b/>
          <w:sz w:val="24"/>
          <w:szCs w:val="24"/>
        </w:rPr>
        <w:t>Directo</w:t>
      </w:r>
      <w:r w:rsidR="00F040AA" w:rsidRPr="00474908">
        <w:rPr>
          <w:rFonts w:cstheme="minorHAnsi"/>
          <w:b/>
          <w:sz w:val="24"/>
          <w:szCs w:val="24"/>
        </w:rPr>
        <w:t xml:space="preserve">rs’ </w:t>
      </w:r>
      <w:r w:rsidR="00194C34" w:rsidRPr="00474908">
        <w:rPr>
          <w:rFonts w:cstheme="minorHAnsi"/>
          <w:b/>
          <w:sz w:val="24"/>
          <w:szCs w:val="24"/>
        </w:rPr>
        <w:t>i</w:t>
      </w:r>
      <w:r w:rsidR="005F5F76" w:rsidRPr="00474908">
        <w:rPr>
          <w:rFonts w:cstheme="minorHAnsi"/>
          <w:b/>
          <w:sz w:val="24"/>
          <w:szCs w:val="24"/>
        </w:rPr>
        <w:t xml:space="preserve">nformation </w:t>
      </w:r>
      <w:r w:rsidR="00194C34" w:rsidRPr="00474908">
        <w:rPr>
          <w:rFonts w:cstheme="minorHAnsi"/>
          <w:b/>
          <w:sz w:val="24"/>
          <w:szCs w:val="24"/>
        </w:rPr>
        <w:t>p</w:t>
      </w:r>
      <w:r w:rsidR="00F040AA" w:rsidRPr="00474908">
        <w:rPr>
          <w:rFonts w:cstheme="minorHAnsi"/>
          <w:b/>
          <w:sz w:val="24"/>
          <w:szCs w:val="24"/>
        </w:rPr>
        <w:t>ack</w:t>
      </w:r>
    </w:p>
    <w:p w14:paraId="4B14DFD5" w14:textId="77777777" w:rsidR="00A21E52" w:rsidRPr="00474908" w:rsidRDefault="00A21E52" w:rsidP="00133DDA">
      <w:pPr>
        <w:rPr>
          <w:rFonts w:cstheme="minorHAnsi"/>
          <w:i/>
          <w:sz w:val="24"/>
          <w:szCs w:val="24"/>
        </w:rPr>
      </w:pPr>
    </w:p>
    <w:p w14:paraId="16F91A29" w14:textId="77777777" w:rsidR="00F901BA" w:rsidRPr="000A23AD" w:rsidRDefault="00F901BA" w:rsidP="000A23AD">
      <w:pPr>
        <w:pStyle w:val="NoSpacing"/>
      </w:pPr>
      <w:r w:rsidRPr="000A23AD">
        <w:t xml:space="preserve">This is an exciting and challenging opportunity for outstanding individuals with educational experience, who have the ability to deliver tangible results, work with others, drive the change agenda, and help the Controlled Schools’ Support Council fulfil its ambitions for the future. </w:t>
      </w:r>
    </w:p>
    <w:p w14:paraId="252DA4C8" w14:textId="6C531C4A" w:rsidR="00F901BA" w:rsidRPr="00474908" w:rsidRDefault="00F901BA" w:rsidP="00133DDA">
      <w:pPr>
        <w:jc w:val="left"/>
        <w:rPr>
          <w:rFonts w:cstheme="minorHAnsi"/>
          <w:b/>
          <w:sz w:val="24"/>
          <w:szCs w:val="24"/>
        </w:rPr>
      </w:pPr>
    </w:p>
    <w:p w14:paraId="7ADBDC12" w14:textId="09FC0A8E" w:rsidR="00F040AA" w:rsidRPr="000A23AD" w:rsidRDefault="00951164" w:rsidP="000A23AD">
      <w:pPr>
        <w:pStyle w:val="NoSpacing"/>
        <w:rPr>
          <w:b/>
        </w:rPr>
      </w:pPr>
      <w:r w:rsidRPr="000A23AD">
        <w:rPr>
          <w:b/>
        </w:rPr>
        <w:t>Part 1</w:t>
      </w:r>
    </w:p>
    <w:p w14:paraId="5F969BBE" w14:textId="77777777" w:rsidR="000F09E7" w:rsidRPr="000A23AD" w:rsidRDefault="000F09E7" w:rsidP="000A23AD">
      <w:pPr>
        <w:pStyle w:val="NoSpacing"/>
        <w:rPr>
          <w:b/>
        </w:rPr>
      </w:pPr>
    </w:p>
    <w:p w14:paraId="2FE1B5F2" w14:textId="4CC4E68D" w:rsidR="000F09E7" w:rsidRPr="003D5F90" w:rsidRDefault="00194C34" w:rsidP="003D5F90">
      <w:pPr>
        <w:pStyle w:val="Heading1"/>
      </w:pPr>
      <w:r w:rsidRPr="003D5F90">
        <w:t>The organisation – introduction</w:t>
      </w:r>
    </w:p>
    <w:p w14:paraId="4F315CEC" w14:textId="44A72387" w:rsidR="00F83E86" w:rsidRPr="00474908" w:rsidRDefault="00F83E86" w:rsidP="00F83E86">
      <w:pPr>
        <w:jc w:val="left"/>
        <w:rPr>
          <w:rFonts w:cstheme="minorHAnsi"/>
          <w:sz w:val="24"/>
          <w:szCs w:val="24"/>
          <w:highlight w:val="yellow"/>
        </w:rPr>
      </w:pPr>
    </w:p>
    <w:p w14:paraId="41928B84" w14:textId="77777777" w:rsidR="00BB149A" w:rsidRPr="00474908" w:rsidRDefault="00BB149A" w:rsidP="000A23AD">
      <w:pPr>
        <w:pStyle w:val="NoSpacing"/>
      </w:pPr>
      <w:r w:rsidRPr="00474908">
        <w:t>After a lengthy review of Education Administration in Northern Ireland the Education Act (NI) 2014, which became law in December 2014, provided for the establishment of the Education Authority to replace the five Education and Library Boards (ELBs) and their Staff Commission with effect from 1 April 2015. The Education Act (NI) 2014 also includes a provision conferring power on the Department to pay grants to anybody recognised by the Department as representing the interests of controlled schools. The Minister and the NI Executive agreed to establish and fund a support body for schools in the controlled sector.</w:t>
      </w:r>
    </w:p>
    <w:p w14:paraId="1560F2AF" w14:textId="77777777" w:rsidR="000A23AD" w:rsidRDefault="000A23AD" w:rsidP="000A23AD">
      <w:pPr>
        <w:pStyle w:val="NoSpacing"/>
      </w:pPr>
    </w:p>
    <w:p w14:paraId="2DFF1568" w14:textId="0B960596" w:rsidR="00BB149A" w:rsidRPr="00474908" w:rsidRDefault="00BB149A" w:rsidP="000A23AD">
      <w:pPr>
        <w:pStyle w:val="NoSpacing"/>
      </w:pPr>
      <w:r w:rsidRPr="00474908">
        <w:t>Whilst this centralisation of education administration replaced the five Education and Library Boards, the other Education Sectors continue to maintain their support bodies. It was therefore timely that the controlled sector should also receive such support. Since there was no specific support for the controlled sector in over 30 years there are obvious legacy issues which needed to be addressed especially in the areas of ethos, representation and advocacy.</w:t>
      </w:r>
    </w:p>
    <w:p w14:paraId="0C193E83" w14:textId="77777777" w:rsidR="000A23AD" w:rsidRDefault="000A23AD" w:rsidP="000A23AD">
      <w:pPr>
        <w:pStyle w:val="NoSpacing"/>
      </w:pPr>
    </w:p>
    <w:p w14:paraId="2DE4F114" w14:textId="3C6F122E" w:rsidR="00BB149A" w:rsidRPr="00474908" w:rsidRDefault="00BB149A" w:rsidP="000A23AD">
      <w:pPr>
        <w:pStyle w:val="NoSpacing"/>
      </w:pPr>
      <w:r w:rsidRPr="00474908">
        <w:t xml:space="preserve">These legislative changes offered an exciting and challenging opportunity to create a new body which has the potential to play a key role in the further development of the largest sector within the education service in Northern Ireland. </w:t>
      </w:r>
    </w:p>
    <w:p w14:paraId="43014BE1" w14:textId="77777777" w:rsidR="00BB149A" w:rsidRPr="00474908" w:rsidRDefault="00BB149A" w:rsidP="000A23AD">
      <w:pPr>
        <w:pStyle w:val="NoSpacing"/>
      </w:pPr>
      <w:r w:rsidRPr="00474908">
        <w:t>CSSC was set up in September 2016. It seeks to enhance the quality of educational provision within the controlled sector, while working in constructive partnership with the Education Authority, other sectoral bodies and the Department of Education.</w:t>
      </w:r>
    </w:p>
    <w:p w14:paraId="7FA7B709" w14:textId="77777777" w:rsidR="000A23AD" w:rsidRDefault="000A23AD" w:rsidP="000A23AD">
      <w:pPr>
        <w:pStyle w:val="NoSpacing"/>
      </w:pPr>
    </w:p>
    <w:p w14:paraId="23C8D8BF" w14:textId="4C0D8347" w:rsidR="00BB149A" w:rsidRPr="00474908" w:rsidRDefault="00D35335" w:rsidP="000A23AD">
      <w:pPr>
        <w:pStyle w:val="NoSpacing"/>
      </w:pPr>
      <w:r w:rsidRPr="00474908">
        <w:t>CSSC is a voluntary body with charitable status</w:t>
      </w:r>
      <w:r w:rsidR="00BB149A" w:rsidRPr="00474908">
        <w:t xml:space="preserve"> providing services in supporting and representing</w:t>
      </w:r>
      <w:r w:rsidR="00614E64">
        <w:t xml:space="preserve"> the controlled schools sector. </w:t>
      </w:r>
      <w:r w:rsidR="00BB149A" w:rsidRPr="00474908">
        <w:t>It is funded by the Department of Education, but may receive funding for specific projects from other sources.</w:t>
      </w:r>
    </w:p>
    <w:p w14:paraId="2BDE2993" w14:textId="77777777" w:rsidR="000A23AD" w:rsidRDefault="000A23AD" w:rsidP="000A23AD">
      <w:pPr>
        <w:pStyle w:val="NoSpacing"/>
      </w:pPr>
    </w:p>
    <w:p w14:paraId="6B2FE157" w14:textId="258CF6A0" w:rsidR="00BB149A" w:rsidRPr="00474908" w:rsidRDefault="00BB149A" w:rsidP="000A23AD">
      <w:pPr>
        <w:pStyle w:val="NoSpacing"/>
      </w:pPr>
      <w:r w:rsidRPr="00474908">
        <w:t xml:space="preserve">CSSC is a company limited by guarantee and </w:t>
      </w:r>
      <w:r w:rsidR="00307285" w:rsidRPr="00474908">
        <w:t>is a charity registered with The Charity Commission for Northern Ireland NIC107873.</w:t>
      </w:r>
      <w:r w:rsidR="00DC02FE" w:rsidRPr="00474908">
        <w:t xml:space="preserve"> The Commission has confirmed it is satisfied CSSC is established for charitable purposes only. CSSC’s charitable purposes fall under the following descriptions; ‘the advancement of education’ and ’any other charitable purpose’, and the benefits flowing from your purposes are beneficial to the public in general, or to a sufficient section of the public and are therefore for the public benefit.</w:t>
      </w:r>
    </w:p>
    <w:p w14:paraId="73498634" w14:textId="77777777" w:rsidR="000A23AD" w:rsidRDefault="000A23AD" w:rsidP="00E615AB">
      <w:pPr>
        <w:spacing w:after="160" w:line="259" w:lineRule="auto"/>
        <w:jc w:val="left"/>
        <w:rPr>
          <w:rFonts w:cstheme="minorHAnsi"/>
          <w:sz w:val="24"/>
          <w:szCs w:val="24"/>
          <w:highlight w:val="yellow"/>
        </w:rPr>
      </w:pPr>
    </w:p>
    <w:p w14:paraId="26E4AB29" w14:textId="15D0C327" w:rsidR="00BB149A" w:rsidRPr="00474908" w:rsidRDefault="00614E64" w:rsidP="00E615AB">
      <w:pPr>
        <w:spacing w:after="160" w:line="259" w:lineRule="auto"/>
        <w:jc w:val="left"/>
        <w:rPr>
          <w:rFonts w:cstheme="minorHAnsi"/>
          <w:sz w:val="24"/>
          <w:szCs w:val="24"/>
        </w:rPr>
      </w:pPr>
      <w:r>
        <w:rPr>
          <w:rFonts w:cstheme="minorHAnsi"/>
          <w:sz w:val="24"/>
          <w:szCs w:val="24"/>
        </w:rPr>
        <w:t>Currently 96</w:t>
      </w:r>
      <w:r w:rsidR="00BB149A" w:rsidRPr="00614E64">
        <w:rPr>
          <w:rFonts w:cstheme="minorHAnsi"/>
          <w:sz w:val="24"/>
          <w:szCs w:val="24"/>
        </w:rPr>
        <w:t>%</w:t>
      </w:r>
      <w:r w:rsidR="00BB149A" w:rsidRPr="00474908">
        <w:rPr>
          <w:rFonts w:cstheme="minorHAnsi"/>
          <w:sz w:val="24"/>
          <w:szCs w:val="24"/>
        </w:rPr>
        <w:t xml:space="preserve"> of controlled schools are members of CSSC.</w:t>
      </w:r>
    </w:p>
    <w:p w14:paraId="2D8714BE" w14:textId="77777777" w:rsidR="00BB149A" w:rsidRPr="00474908" w:rsidRDefault="00BB149A" w:rsidP="00E615AB">
      <w:pPr>
        <w:spacing w:after="160" w:line="259" w:lineRule="auto"/>
        <w:jc w:val="left"/>
        <w:rPr>
          <w:rFonts w:cstheme="minorHAnsi"/>
          <w:sz w:val="24"/>
          <w:szCs w:val="24"/>
        </w:rPr>
      </w:pPr>
      <w:r w:rsidRPr="00474908">
        <w:rPr>
          <w:rFonts w:cstheme="minorHAnsi"/>
          <w:color w:val="000000" w:themeColor="text1"/>
          <w:sz w:val="24"/>
          <w:szCs w:val="24"/>
        </w:rPr>
        <w:lastRenderedPageBreak/>
        <w:t>The CSSC headquarters is at Stranmillis University College, Stranmillis Road, Belfast</w:t>
      </w:r>
      <w:r w:rsidRPr="00474908">
        <w:rPr>
          <w:rFonts w:cstheme="minorHAnsi"/>
          <w:sz w:val="24"/>
          <w:szCs w:val="24"/>
        </w:rPr>
        <w:t>.</w:t>
      </w:r>
    </w:p>
    <w:p w14:paraId="00210E9C" w14:textId="77777777" w:rsidR="00BB149A" w:rsidRPr="009C65D8" w:rsidRDefault="00BB149A" w:rsidP="009C65D8">
      <w:pPr>
        <w:pStyle w:val="NoSpacing"/>
        <w:rPr>
          <w:b/>
        </w:rPr>
      </w:pPr>
      <w:r w:rsidRPr="009C65D8">
        <w:rPr>
          <w:b/>
        </w:rPr>
        <w:t>The organisation – key functions</w:t>
      </w:r>
    </w:p>
    <w:p w14:paraId="34B46773" w14:textId="77777777" w:rsidR="009C65D8" w:rsidRDefault="009C65D8" w:rsidP="009C65D8">
      <w:pPr>
        <w:pStyle w:val="NoSpacing"/>
      </w:pPr>
    </w:p>
    <w:p w14:paraId="0F5CD39B" w14:textId="6E6DD6DE" w:rsidR="009C65D8" w:rsidRDefault="00BB149A" w:rsidP="009C65D8">
      <w:pPr>
        <w:pStyle w:val="NoSpacing"/>
      </w:pPr>
      <w:r w:rsidRPr="00474908">
        <w:t>The CSSC seeks to support the interests of schools in the controlled sector through activities which focus on a number of key areas as outlined below. The summary of activities in each area is illustrative and not exclusive.</w:t>
      </w:r>
    </w:p>
    <w:p w14:paraId="06D8F79E" w14:textId="77777777" w:rsidR="009C65D8" w:rsidRPr="009C65D8" w:rsidRDefault="009C65D8" w:rsidP="009C65D8">
      <w:pPr>
        <w:pStyle w:val="NoSpacing"/>
      </w:pPr>
    </w:p>
    <w:p w14:paraId="42B544E8" w14:textId="268D21F7" w:rsidR="00BB149A" w:rsidRPr="009C65D8" w:rsidRDefault="00BB149A" w:rsidP="009C65D8">
      <w:pPr>
        <w:pStyle w:val="NoSpacing"/>
        <w:rPr>
          <w:b/>
        </w:rPr>
      </w:pPr>
      <w:r w:rsidRPr="009C65D8">
        <w:rPr>
          <w:b/>
        </w:rPr>
        <w:t xml:space="preserve">Advocacy </w:t>
      </w:r>
      <w:r w:rsidRPr="009C65D8">
        <w:rPr>
          <w:b/>
        </w:rPr>
        <w:tab/>
      </w:r>
    </w:p>
    <w:p w14:paraId="3F213DA6" w14:textId="4620C5F3" w:rsidR="00BB149A" w:rsidRPr="00474908" w:rsidRDefault="00BB149A" w:rsidP="00AB7293">
      <w:pPr>
        <w:pStyle w:val="NoSpacing"/>
        <w:numPr>
          <w:ilvl w:val="0"/>
          <w:numId w:val="1"/>
        </w:numPr>
      </w:pPr>
      <w:r w:rsidRPr="00474908">
        <w:t>Fulfilling a representational and advocacy</w:t>
      </w:r>
      <w:r w:rsidR="005861E2">
        <w:t xml:space="preserve"> role for the controlled sector</w:t>
      </w:r>
    </w:p>
    <w:p w14:paraId="7946CC4A" w14:textId="23E013D6" w:rsidR="00BB149A" w:rsidRPr="00474908" w:rsidRDefault="00BB149A" w:rsidP="00AB7293">
      <w:pPr>
        <w:pStyle w:val="NoSpacing"/>
        <w:numPr>
          <w:ilvl w:val="0"/>
          <w:numId w:val="1"/>
        </w:numPr>
      </w:pPr>
      <w:r w:rsidRPr="00474908">
        <w:t>Responding to consultation exercises from government, the Education Authori</w:t>
      </w:r>
      <w:r w:rsidR="005861E2">
        <w:t>ty and other relevant agencies</w:t>
      </w:r>
    </w:p>
    <w:p w14:paraId="2C181B8F" w14:textId="79E2AD99" w:rsidR="00BB149A" w:rsidRPr="00474908" w:rsidRDefault="00BB149A" w:rsidP="00AB7293">
      <w:pPr>
        <w:pStyle w:val="NoSpacing"/>
        <w:numPr>
          <w:ilvl w:val="0"/>
          <w:numId w:val="1"/>
        </w:numPr>
      </w:pPr>
      <w:r w:rsidRPr="00474908">
        <w:t>Promoting best practi</w:t>
      </w:r>
      <w:r w:rsidR="005861E2">
        <w:t>ce in the controlled sector</w:t>
      </w:r>
    </w:p>
    <w:p w14:paraId="33E60D59" w14:textId="3AF54A6E" w:rsidR="00BB149A" w:rsidRPr="00474908" w:rsidRDefault="00BB149A" w:rsidP="00AB7293">
      <w:pPr>
        <w:pStyle w:val="NoSpacing"/>
        <w:numPr>
          <w:ilvl w:val="0"/>
          <w:numId w:val="1"/>
        </w:numPr>
      </w:pPr>
      <w:r w:rsidRPr="00474908">
        <w:t>Acting as point of contact for interested parties and providing comment to the media on issues a</w:t>
      </w:r>
      <w:r w:rsidR="005861E2">
        <w:t>ffecting the controlled sector</w:t>
      </w:r>
    </w:p>
    <w:p w14:paraId="578A7958" w14:textId="77777777" w:rsidR="009C65D8" w:rsidRDefault="00BB149A" w:rsidP="00AB7293">
      <w:pPr>
        <w:pStyle w:val="NoSpacing"/>
        <w:numPr>
          <w:ilvl w:val="0"/>
          <w:numId w:val="1"/>
        </w:numPr>
      </w:pPr>
      <w:r w:rsidRPr="00474908">
        <w:t xml:space="preserve">Providing advice and support to controlled schools in responding to consultation on education policies, initiatives and schemes. </w:t>
      </w:r>
    </w:p>
    <w:p w14:paraId="53FC3C44" w14:textId="77777777" w:rsidR="009C65D8" w:rsidRDefault="009C65D8" w:rsidP="009C65D8">
      <w:pPr>
        <w:pStyle w:val="NoSpacing"/>
      </w:pPr>
    </w:p>
    <w:p w14:paraId="205D7541" w14:textId="6B9BD30B" w:rsidR="00BB149A" w:rsidRPr="009C65D8" w:rsidRDefault="00BB149A" w:rsidP="009C65D8">
      <w:pPr>
        <w:pStyle w:val="NoSpacing"/>
        <w:rPr>
          <w:b/>
        </w:rPr>
      </w:pPr>
      <w:r w:rsidRPr="009C65D8">
        <w:rPr>
          <w:b/>
        </w:rPr>
        <w:t xml:space="preserve">Ethos </w:t>
      </w:r>
    </w:p>
    <w:p w14:paraId="3C6803FF" w14:textId="2C0FBDC5" w:rsidR="00BB149A" w:rsidRPr="00474908" w:rsidRDefault="00BB149A" w:rsidP="00AB7293">
      <w:pPr>
        <w:pStyle w:val="NoSpacing"/>
        <w:numPr>
          <w:ilvl w:val="0"/>
          <w:numId w:val="2"/>
        </w:numPr>
      </w:pPr>
      <w:r w:rsidRPr="00474908">
        <w:t>Working with controlled schools, collectively and individually, to develop, promote and ma</w:t>
      </w:r>
      <w:r w:rsidR="005861E2">
        <w:t>intain the ethos of the sector</w:t>
      </w:r>
    </w:p>
    <w:p w14:paraId="7D6E2F1D" w14:textId="42D96D63" w:rsidR="00BB149A" w:rsidRPr="00474908" w:rsidRDefault="00BB149A" w:rsidP="00AB7293">
      <w:pPr>
        <w:pStyle w:val="NoSpacing"/>
        <w:numPr>
          <w:ilvl w:val="0"/>
          <w:numId w:val="2"/>
        </w:numPr>
      </w:pPr>
      <w:r w:rsidRPr="00474908">
        <w:t xml:space="preserve">Providing leadership support </w:t>
      </w:r>
      <w:r w:rsidR="005861E2">
        <w:t>in relation to issues of ethos</w:t>
      </w:r>
    </w:p>
    <w:p w14:paraId="6A8ACE82" w14:textId="3BB47F62" w:rsidR="00BB149A" w:rsidRDefault="00BB149A" w:rsidP="00F878F8">
      <w:pPr>
        <w:pStyle w:val="NoSpacing"/>
        <w:numPr>
          <w:ilvl w:val="0"/>
          <w:numId w:val="2"/>
        </w:numPr>
      </w:pPr>
      <w:r w:rsidRPr="00474908">
        <w:t xml:space="preserve">Providing support to staff and </w:t>
      </w:r>
      <w:r w:rsidR="00000A8F">
        <w:t>Governor</w:t>
      </w:r>
      <w:r w:rsidR="00CD7D15">
        <w:t>s</w:t>
      </w:r>
      <w:r w:rsidRPr="00474908">
        <w:t xml:space="preserve"> on Religious Education (RE), ethos and moral/ethical issues.</w:t>
      </w:r>
    </w:p>
    <w:p w14:paraId="36E56BB7" w14:textId="77777777" w:rsidR="00F878F8" w:rsidRPr="00F878F8" w:rsidRDefault="00F878F8" w:rsidP="00F878F8">
      <w:pPr>
        <w:pStyle w:val="NoSpacing"/>
      </w:pPr>
    </w:p>
    <w:p w14:paraId="6A2145AA" w14:textId="6B89815C" w:rsidR="00BB149A" w:rsidRPr="009C65D8" w:rsidRDefault="00D831B1" w:rsidP="009C65D8">
      <w:pPr>
        <w:pStyle w:val="NoSpacing"/>
        <w:rPr>
          <w:b/>
        </w:rPr>
      </w:pPr>
      <w:r w:rsidRPr="009C65D8">
        <w:rPr>
          <w:b/>
        </w:rPr>
        <w:t>Governance</w:t>
      </w:r>
    </w:p>
    <w:p w14:paraId="197A6EF1" w14:textId="7141258C" w:rsidR="00BB149A" w:rsidRPr="00474908" w:rsidRDefault="00BB149A" w:rsidP="00AB7293">
      <w:pPr>
        <w:pStyle w:val="NoSpacing"/>
        <w:numPr>
          <w:ilvl w:val="0"/>
          <w:numId w:val="3"/>
        </w:numPr>
      </w:pPr>
      <w:r w:rsidRPr="00474908">
        <w:t xml:space="preserve">Identifying and nominating persons as potential school </w:t>
      </w:r>
      <w:r w:rsidR="00000A8F">
        <w:t>Governor</w:t>
      </w:r>
      <w:r w:rsidR="00CD7D15">
        <w:t>s</w:t>
      </w:r>
      <w:r w:rsidRPr="00474908">
        <w:t xml:space="preserve"> taking account of the natu</w:t>
      </w:r>
      <w:r w:rsidR="005861E2">
        <w:t>re and character of the school</w:t>
      </w:r>
    </w:p>
    <w:p w14:paraId="08FEC169" w14:textId="744927FA" w:rsidR="00BB149A" w:rsidRPr="00474908" w:rsidRDefault="00BB149A" w:rsidP="00AB7293">
      <w:pPr>
        <w:pStyle w:val="NoSpacing"/>
        <w:numPr>
          <w:ilvl w:val="0"/>
          <w:numId w:val="3"/>
        </w:numPr>
      </w:pPr>
      <w:r w:rsidRPr="00474908">
        <w:t>Responding to the Education Authority on pro</w:t>
      </w:r>
      <w:r w:rsidR="00CD7D15">
        <w:t xml:space="preserve">posed appointments to Boards of </w:t>
      </w:r>
      <w:r w:rsidR="00000A8F">
        <w:t>Governors</w:t>
      </w:r>
      <w:r w:rsidR="005861E2">
        <w:t xml:space="preserve"> of controlled schools</w:t>
      </w:r>
    </w:p>
    <w:p w14:paraId="304E92EA" w14:textId="6D79975A" w:rsidR="00BB149A" w:rsidRPr="00474908" w:rsidRDefault="00BB149A" w:rsidP="00AB7293">
      <w:pPr>
        <w:pStyle w:val="NoSpacing"/>
        <w:numPr>
          <w:ilvl w:val="0"/>
          <w:numId w:val="3"/>
        </w:numPr>
      </w:pPr>
      <w:r w:rsidRPr="00474908">
        <w:t>Encouraging appropriate nomi</w:t>
      </w:r>
      <w:r w:rsidR="005861E2">
        <w:t xml:space="preserve">nees to apply for </w:t>
      </w:r>
      <w:r w:rsidR="00CD7D15">
        <w:t>g</w:t>
      </w:r>
      <w:r w:rsidR="00000A8F">
        <w:t>overnors</w:t>
      </w:r>
      <w:r w:rsidR="005861E2">
        <w:t>hip</w:t>
      </w:r>
    </w:p>
    <w:p w14:paraId="5166F692" w14:textId="6FCC3CBA" w:rsidR="00BB149A" w:rsidRPr="00474908" w:rsidRDefault="00BB149A" w:rsidP="00AB7293">
      <w:pPr>
        <w:pStyle w:val="NoSpacing"/>
        <w:numPr>
          <w:ilvl w:val="0"/>
          <w:numId w:val="3"/>
        </w:numPr>
      </w:pPr>
      <w:r w:rsidRPr="00474908">
        <w:t xml:space="preserve">Supporting and training </w:t>
      </w:r>
      <w:r w:rsidR="00000A8F">
        <w:t>Governors</w:t>
      </w:r>
      <w:r w:rsidRPr="00474908">
        <w:t xml:space="preserve"> in relation to ethos, RE, collective worship and as</w:t>
      </w:r>
      <w:r w:rsidR="005861E2">
        <w:t>semblies</w:t>
      </w:r>
    </w:p>
    <w:p w14:paraId="760E1787" w14:textId="459405F2" w:rsidR="00BB149A" w:rsidRPr="00474908" w:rsidRDefault="00BB149A" w:rsidP="00AB7293">
      <w:pPr>
        <w:pStyle w:val="NoSpacing"/>
        <w:numPr>
          <w:ilvl w:val="0"/>
          <w:numId w:val="3"/>
        </w:numPr>
      </w:pPr>
      <w:r w:rsidRPr="00474908">
        <w:t>Providing advice to the Education Authority in the development of draft schemes of man</w:t>
      </w:r>
      <w:r w:rsidR="005861E2">
        <w:t>agement for controlled schools</w:t>
      </w:r>
    </w:p>
    <w:p w14:paraId="15A983BE" w14:textId="33F3AFA8" w:rsidR="00BB149A" w:rsidRPr="00474908" w:rsidRDefault="00BB149A" w:rsidP="00AB7293">
      <w:pPr>
        <w:pStyle w:val="NoSpacing"/>
        <w:numPr>
          <w:ilvl w:val="0"/>
          <w:numId w:val="3"/>
        </w:numPr>
      </w:pPr>
      <w:r w:rsidRPr="00474908">
        <w:t>Providing advice to sc</w:t>
      </w:r>
      <w:r w:rsidR="005861E2">
        <w:t>hools on schemes of management</w:t>
      </w:r>
    </w:p>
    <w:p w14:paraId="79F8DC57" w14:textId="7AA8E805" w:rsidR="00BB149A" w:rsidRDefault="00BB149A" w:rsidP="00AB7293">
      <w:pPr>
        <w:pStyle w:val="NoSpacing"/>
        <w:numPr>
          <w:ilvl w:val="0"/>
          <w:numId w:val="3"/>
        </w:numPr>
      </w:pPr>
      <w:r w:rsidRPr="00474908">
        <w:t xml:space="preserve">Supporting </w:t>
      </w:r>
      <w:r w:rsidR="00000A8F">
        <w:t>Governors</w:t>
      </w:r>
      <w:r w:rsidRPr="00474908">
        <w:t xml:space="preserve"> in the appointment of senior staff by assisting in the training of assessors from an assessor pool.</w:t>
      </w:r>
    </w:p>
    <w:p w14:paraId="13A44D9E" w14:textId="77777777" w:rsidR="009C65D8" w:rsidRPr="009C65D8" w:rsidRDefault="009C65D8" w:rsidP="009C65D8">
      <w:pPr>
        <w:pStyle w:val="NoSpacing"/>
      </w:pPr>
    </w:p>
    <w:p w14:paraId="5B2A00BF" w14:textId="0E3A132F" w:rsidR="00BB149A" w:rsidRPr="009C65D8" w:rsidRDefault="00D831B1" w:rsidP="009C65D8">
      <w:pPr>
        <w:pStyle w:val="NoSpacing"/>
        <w:rPr>
          <w:b/>
        </w:rPr>
      </w:pPr>
      <w:r w:rsidRPr="009C65D8">
        <w:rPr>
          <w:b/>
        </w:rPr>
        <w:t>Raising Standards</w:t>
      </w:r>
    </w:p>
    <w:p w14:paraId="4C3ADF2C" w14:textId="77777777" w:rsidR="009C65D8" w:rsidRDefault="009C65D8" w:rsidP="009C65D8">
      <w:pPr>
        <w:pStyle w:val="NoSpacing"/>
      </w:pPr>
    </w:p>
    <w:p w14:paraId="28691B44" w14:textId="327D887B" w:rsidR="004A5EF7" w:rsidRDefault="00BB149A" w:rsidP="004A5EF7">
      <w:pPr>
        <w:pStyle w:val="NoSpacing"/>
      </w:pPr>
      <w:r w:rsidRPr="00474908">
        <w:t>Working with the Education Authority to support schools in raising st</w:t>
      </w:r>
      <w:r w:rsidR="00D831B1">
        <w:t>andards of school achievement.</w:t>
      </w:r>
    </w:p>
    <w:p w14:paraId="14E99507" w14:textId="3F01D01C" w:rsidR="00000A8F" w:rsidRDefault="00000A8F">
      <w:pPr>
        <w:spacing w:after="200" w:line="276" w:lineRule="auto"/>
        <w:jc w:val="left"/>
        <w:rPr>
          <w:rFonts w:eastAsiaTheme="minorEastAsia"/>
          <w:sz w:val="24"/>
          <w:szCs w:val="24"/>
          <w:lang w:val="en-US"/>
        </w:rPr>
      </w:pPr>
      <w:r>
        <w:br w:type="page"/>
      </w:r>
    </w:p>
    <w:p w14:paraId="0371E824" w14:textId="21BB91CB" w:rsidR="00BB149A" w:rsidRPr="009C65D8" w:rsidRDefault="00BB149A" w:rsidP="009C65D8">
      <w:pPr>
        <w:pStyle w:val="NoSpacing"/>
        <w:rPr>
          <w:b/>
        </w:rPr>
      </w:pPr>
      <w:r w:rsidRPr="009C65D8">
        <w:rPr>
          <w:b/>
        </w:rPr>
        <w:lastRenderedPageBreak/>
        <w:t>Estate organisa</w:t>
      </w:r>
      <w:r w:rsidR="00D831B1" w:rsidRPr="009C65D8">
        <w:rPr>
          <w:b/>
        </w:rPr>
        <w:t>tion, utilisation and planning</w:t>
      </w:r>
    </w:p>
    <w:p w14:paraId="43E369C5" w14:textId="5ACAFE98" w:rsidR="00BB149A" w:rsidRPr="00474908" w:rsidRDefault="00BB149A" w:rsidP="00AB7293">
      <w:pPr>
        <w:pStyle w:val="NoSpacing"/>
        <w:numPr>
          <w:ilvl w:val="0"/>
          <w:numId w:val="4"/>
        </w:numPr>
      </w:pPr>
      <w:r w:rsidRPr="00474908">
        <w:t xml:space="preserve">Participating in the planning of </w:t>
      </w:r>
      <w:r w:rsidR="00D831B1">
        <w:t>the schools’ estate</w:t>
      </w:r>
    </w:p>
    <w:p w14:paraId="065D895B" w14:textId="69B3D146" w:rsidR="00BB149A" w:rsidRPr="00474908" w:rsidRDefault="00BB149A" w:rsidP="00AB7293">
      <w:pPr>
        <w:pStyle w:val="NoSpacing"/>
        <w:numPr>
          <w:ilvl w:val="0"/>
          <w:numId w:val="4"/>
        </w:numPr>
      </w:pPr>
      <w:r w:rsidRPr="00474908">
        <w:t>Supporting the E</w:t>
      </w:r>
      <w:r w:rsidR="00F323CD">
        <w:t xml:space="preserve">ducation Authority </w:t>
      </w:r>
      <w:r w:rsidRPr="00474908">
        <w:t xml:space="preserve">in the development of area plans for the controlled schools’ estate in accordance with the vision, </w:t>
      </w:r>
      <w:r w:rsidR="00D831B1">
        <w:t>ethos and values of the sector</w:t>
      </w:r>
    </w:p>
    <w:p w14:paraId="1FC19751" w14:textId="53553FE6" w:rsidR="00BB149A" w:rsidRDefault="00BB149A" w:rsidP="00AB7293">
      <w:pPr>
        <w:pStyle w:val="NoSpacing"/>
        <w:numPr>
          <w:ilvl w:val="0"/>
          <w:numId w:val="4"/>
        </w:numPr>
      </w:pPr>
      <w:r w:rsidRPr="00474908">
        <w:t>Responding to consultations on development proposals for changes to school provision.</w:t>
      </w:r>
    </w:p>
    <w:p w14:paraId="08813F0A" w14:textId="77777777" w:rsidR="009C65D8" w:rsidRPr="009C65D8" w:rsidRDefault="009C65D8" w:rsidP="009C65D8">
      <w:pPr>
        <w:pStyle w:val="NoSpacing"/>
      </w:pPr>
    </w:p>
    <w:p w14:paraId="60D6BF03" w14:textId="26824775" w:rsidR="00BB149A" w:rsidRPr="009C65D8" w:rsidRDefault="00D831B1" w:rsidP="009C65D8">
      <w:pPr>
        <w:pStyle w:val="NoSpacing"/>
        <w:rPr>
          <w:b/>
        </w:rPr>
      </w:pPr>
      <w:r w:rsidRPr="009C65D8">
        <w:rPr>
          <w:b/>
        </w:rPr>
        <w:t>External relationships</w:t>
      </w:r>
    </w:p>
    <w:p w14:paraId="296AC5F6" w14:textId="1A83641F" w:rsidR="00BB149A" w:rsidRPr="00474908" w:rsidRDefault="00BB149A" w:rsidP="00AB7293">
      <w:pPr>
        <w:pStyle w:val="NoSpacing"/>
        <w:numPr>
          <w:ilvl w:val="0"/>
          <w:numId w:val="5"/>
        </w:numPr>
      </w:pPr>
      <w:r w:rsidRPr="00474908">
        <w:t>Providing press and media briefing on b</w:t>
      </w:r>
      <w:r w:rsidR="00D831B1">
        <w:t>ehalf of the controlled sector</w:t>
      </w:r>
    </w:p>
    <w:p w14:paraId="0039291D" w14:textId="62243B3F" w:rsidR="00BB149A" w:rsidRPr="00474908" w:rsidRDefault="00BB149A" w:rsidP="00AB7293">
      <w:pPr>
        <w:pStyle w:val="NoSpacing"/>
        <w:numPr>
          <w:ilvl w:val="0"/>
          <w:numId w:val="5"/>
        </w:numPr>
      </w:pPr>
      <w:r w:rsidRPr="00474908">
        <w:t>Developing marketing and public relations on b</w:t>
      </w:r>
      <w:r w:rsidR="00D831B1">
        <w:t>ehalf of the controlled sector</w:t>
      </w:r>
    </w:p>
    <w:p w14:paraId="2BEB0099" w14:textId="14EEC1A5" w:rsidR="00BB149A" w:rsidRPr="00474908" w:rsidRDefault="00BB149A" w:rsidP="00AB7293">
      <w:pPr>
        <w:pStyle w:val="NoSpacing"/>
        <w:numPr>
          <w:ilvl w:val="0"/>
          <w:numId w:val="5"/>
        </w:numPr>
      </w:pPr>
      <w:r w:rsidRPr="00474908">
        <w:t>Working and co-operating with the support bodies of other sectors in matters of mutual</w:t>
      </w:r>
      <w:r w:rsidR="00D831B1">
        <w:t xml:space="preserve"> interest and shared education</w:t>
      </w:r>
    </w:p>
    <w:p w14:paraId="7182B6DC" w14:textId="3525A6A0" w:rsidR="00BB149A" w:rsidRPr="00474908" w:rsidRDefault="00BB149A" w:rsidP="00AB7293">
      <w:pPr>
        <w:pStyle w:val="NoSpacing"/>
        <w:numPr>
          <w:ilvl w:val="0"/>
          <w:numId w:val="5"/>
        </w:numPr>
      </w:pPr>
      <w:r w:rsidRPr="00474908">
        <w:t>Promoting the controlled sector.</w:t>
      </w:r>
    </w:p>
    <w:p w14:paraId="3EAE16E0" w14:textId="77777777" w:rsidR="00BB149A" w:rsidRPr="00474908" w:rsidRDefault="00BB149A" w:rsidP="009C65D8">
      <w:pPr>
        <w:pStyle w:val="NoSpacing"/>
      </w:pPr>
    </w:p>
    <w:p w14:paraId="37B05A14" w14:textId="5C7DD914" w:rsidR="00BB149A" w:rsidRPr="009C65D8" w:rsidRDefault="00D831B1" w:rsidP="009C65D8">
      <w:pPr>
        <w:pStyle w:val="NoSpacing"/>
        <w:rPr>
          <w:b/>
        </w:rPr>
      </w:pPr>
      <w:r w:rsidRPr="009C65D8">
        <w:rPr>
          <w:b/>
        </w:rPr>
        <w:t>Business management</w:t>
      </w:r>
    </w:p>
    <w:p w14:paraId="037C8EC8" w14:textId="6C5F4792" w:rsidR="00BB149A" w:rsidRPr="00474908" w:rsidRDefault="00D831B1" w:rsidP="00AB7293">
      <w:pPr>
        <w:pStyle w:val="NoSpacing"/>
        <w:numPr>
          <w:ilvl w:val="0"/>
          <w:numId w:val="6"/>
        </w:numPr>
      </w:pPr>
      <w:r>
        <w:t>Acting as employer of staff</w:t>
      </w:r>
    </w:p>
    <w:p w14:paraId="5C7E3624" w14:textId="4CB710C6" w:rsidR="00BB149A" w:rsidRPr="00474908" w:rsidRDefault="00BB149A" w:rsidP="00AB7293">
      <w:pPr>
        <w:pStyle w:val="NoSpacing"/>
        <w:numPr>
          <w:ilvl w:val="0"/>
          <w:numId w:val="6"/>
        </w:numPr>
      </w:pPr>
      <w:r w:rsidRPr="00474908">
        <w:t>Managing Council business efficiently and effect</w:t>
      </w:r>
      <w:r w:rsidR="00D831B1">
        <w:t>ively</w:t>
      </w:r>
    </w:p>
    <w:p w14:paraId="41256510" w14:textId="6FCCCDEB" w:rsidR="00BB149A" w:rsidRDefault="00BB149A" w:rsidP="00AB7293">
      <w:pPr>
        <w:pStyle w:val="NoSpacing"/>
        <w:numPr>
          <w:ilvl w:val="0"/>
          <w:numId w:val="6"/>
        </w:numPr>
      </w:pPr>
      <w:r w:rsidRPr="00474908">
        <w:t>Ensuring good governance is developed and maintained.</w:t>
      </w:r>
    </w:p>
    <w:p w14:paraId="1F04924E" w14:textId="77777777" w:rsidR="009C65D8" w:rsidRPr="009C65D8" w:rsidRDefault="009C65D8" w:rsidP="009C65D8">
      <w:pPr>
        <w:pStyle w:val="NoSpacing"/>
      </w:pPr>
    </w:p>
    <w:p w14:paraId="180BCD7C" w14:textId="2D4512FB" w:rsidR="00D67B9C" w:rsidRPr="00474908" w:rsidRDefault="00BB149A" w:rsidP="009C65D8">
      <w:pPr>
        <w:pStyle w:val="NoSpacing"/>
      </w:pPr>
      <w:r w:rsidRPr="00474908">
        <w:t>In fulfilling these functions the CSSC acts as a constructive and positive critical friend to controlled schools encouraging them to provide excellence for their pupils and communities.</w:t>
      </w:r>
    </w:p>
    <w:p w14:paraId="0DB4C7AD" w14:textId="02FDD48F" w:rsidR="00000A8F" w:rsidRDefault="00000A8F">
      <w:pPr>
        <w:spacing w:after="200" w:line="276" w:lineRule="auto"/>
        <w:jc w:val="left"/>
        <w:rPr>
          <w:rFonts w:cstheme="minorHAnsi"/>
          <w:sz w:val="24"/>
          <w:szCs w:val="24"/>
        </w:rPr>
      </w:pPr>
      <w:r>
        <w:rPr>
          <w:rFonts w:cstheme="minorHAnsi"/>
          <w:sz w:val="24"/>
          <w:szCs w:val="24"/>
        </w:rPr>
        <w:br w:type="page"/>
      </w:r>
    </w:p>
    <w:p w14:paraId="25EA766C" w14:textId="77777777" w:rsidR="00D722AE" w:rsidRPr="00474908" w:rsidRDefault="00D722AE" w:rsidP="00133DDA">
      <w:pPr>
        <w:rPr>
          <w:rFonts w:cstheme="minorHAnsi"/>
          <w:b/>
          <w:sz w:val="24"/>
          <w:szCs w:val="24"/>
        </w:rPr>
      </w:pPr>
      <w:r w:rsidRPr="00474908">
        <w:rPr>
          <w:rFonts w:cstheme="minorHAnsi"/>
          <w:b/>
          <w:sz w:val="24"/>
          <w:szCs w:val="24"/>
        </w:rPr>
        <w:lastRenderedPageBreak/>
        <w:t>Controlled Schools’ Support Council (CSSC)</w:t>
      </w:r>
    </w:p>
    <w:p w14:paraId="2ECDCA27" w14:textId="77777777" w:rsidR="0096217A" w:rsidRPr="00474908" w:rsidRDefault="0096217A" w:rsidP="00133DDA">
      <w:pPr>
        <w:jc w:val="both"/>
        <w:rPr>
          <w:rFonts w:cstheme="minorHAnsi"/>
          <w:b/>
          <w:sz w:val="24"/>
          <w:szCs w:val="24"/>
        </w:rPr>
      </w:pPr>
    </w:p>
    <w:p w14:paraId="27D1077F" w14:textId="35B8D1E2" w:rsidR="0096217A" w:rsidRPr="00474908" w:rsidRDefault="00594500" w:rsidP="00133DDA">
      <w:pPr>
        <w:rPr>
          <w:rFonts w:cstheme="minorHAnsi"/>
          <w:b/>
          <w:sz w:val="24"/>
          <w:szCs w:val="24"/>
        </w:rPr>
      </w:pPr>
      <w:r w:rsidRPr="00474908">
        <w:rPr>
          <w:rFonts w:cstheme="minorHAnsi"/>
          <w:b/>
          <w:sz w:val="24"/>
          <w:szCs w:val="24"/>
        </w:rPr>
        <w:t>Directo</w:t>
      </w:r>
      <w:r w:rsidR="0096217A" w:rsidRPr="00474908">
        <w:rPr>
          <w:rFonts w:cstheme="minorHAnsi"/>
          <w:b/>
          <w:sz w:val="24"/>
          <w:szCs w:val="24"/>
        </w:rPr>
        <w:t xml:space="preserve">rs’ </w:t>
      </w:r>
      <w:r w:rsidR="00194C34" w:rsidRPr="00474908">
        <w:rPr>
          <w:rFonts w:cstheme="minorHAnsi"/>
          <w:b/>
          <w:sz w:val="24"/>
          <w:szCs w:val="24"/>
        </w:rPr>
        <w:t>i</w:t>
      </w:r>
      <w:r w:rsidR="001514B4" w:rsidRPr="00474908">
        <w:rPr>
          <w:rFonts w:cstheme="minorHAnsi"/>
          <w:b/>
          <w:sz w:val="24"/>
          <w:szCs w:val="24"/>
        </w:rPr>
        <w:t xml:space="preserve">nformation </w:t>
      </w:r>
      <w:r w:rsidR="00194C34" w:rsidRPr="00474908">
        <w:rPr>
          <w:rFonts w:cstheme="minorHAnsi"/>
          <w:b/>
          <w:sz w:val="24"/>
          <w:szCs w:val="24"/>
        </w:rPr>
        <w:t>p</w:t>
      </w:r>
      <w:r w:rsidR="0096217A" w:rsidRPr="00474908">
        <w:rPr>
          <w:rFonts w:cstheme="minorHAnsi"/>
          <w:b/>
          <w:sz w:val="24"/>
          <w:szCs w:val="24"/>
        </w:rPr>
        <w:t>ack</w:t>
      </w:r>
    </w:p>
    <w:p w14:paraId="19195800" w14:textId="77777777" w:rsidR="00A21E52" w:rsidRPr="009C65D8" w:rsidRDefault="00A21E52" w:rsidP="00133DDA">
      <w:pPr>
        <w:rPr>
          <w:rFonts w:cstheme="minorHAnsi"/>
          <w:sz w:val="24"/>
          <w:szCs w:val="24"/>
        </w:rPr>
      </w:pPr>
    </w:p>
    <w:p w14:paraId="5F282CC9" w14:textId="4DEECDA6" w:rsidR="009C3C94" w:rsidRPr="009C65D8" w:rsidRDefault="0096217A" w:rsidP="009C65D8">
      <w:pPr>
        <w:pStyle w:val="NoSpacing"/>
        <w:rPr>
          <w:b/>
        </w:rPr>
      </w:pPr>
      <w:r w:rsidRPr="009C65D8">
        <w:rPr>
          <w:b/>
        </w:rPr>
        <w:t>Part 2</w:t>
      </w:r>
    </w:p>
    <w:p w14:paraId="5D543ED5" w14:textId="77777777" w:rsidR="00FE5929" w:rsidRPr="009C65D8" w:rsidRDefault="00FE5929" w:rsidP="009C65D8">
      <w:pPr>
        <w:pStyle w:val="NoSpacing"/>
        <w:rPr>
          <w:b/>
        </w:rPr>
      </w:pPr>
    </w:p>
    <w:p w14:paraId="7714A79C" w14:textId="6D96BFF7" w:rsidR="00FE5929" w:rsidRDefault="00FE5929" w:rsidP="003D5F90">
      <w:pPr>
        <w:pStyle w:val="Heading1"/>
      </w:pPr>
      <w:r w:rsidRPr="009C65D8">
        <w:t>The controlled sector</w:t>
      </w:r>
    </w:p>
    <w:p w14:paraId="4B4F61FD" w14:textId="77777777" w:rsidR="009C65D8" w:rsidRPr="009C65D8" w:rsidRDefault="009C65D8" w:rsidP="009C65D8">
      <w:pPr>
        <w:pStyle w:val="NoSpacing"/>
        <w:rPr>
          <w:b/>
        </w:rPr>
      </w:pPr>
    </w:p>
    <w:p w14:paraId="6E6EFF35" w14:textId="59173222" w:rsidR="00FE5929" w:rsidRPr="00474908" w:rsidRDefault="00FE5929" w:rsidP="00FE5929">
      <w:pPr>
        <w:jc w:val="left"/>
        <w:rPr>
          <w:rFonts w:cstheme="minorHAnsi"/>
          <w:sz w:val="24"/>
          <w:szCs w:val="24"/>
        </w:rPr>
      </w:pPr>
      <w:r w:rsidRPr="00474908">
        <w:rPr>
          <w:rFonts w:cstheme="minorHAnsi"/>
          <w:sz w:val="24"/>
          <w:szCs w:val="24"/>
        </w:rPr>
        <w:t>The origins of the controlled sector began in the early 20</w:t>
      </w:r>
      <w:r w:rsidRPr="00474908">
        <w:rPr>
          <w:rFonts w:cstheme="minorHAnsi"/>
          <w:sz w:val="24"/>
          <w:szCs w:val="24"/>
          <w:vertAlign w:val="superscript"/>
        </w:rPr>
        <w:t>th</w:t>
      </w:r>
      <w:r w:rsidRPr="00474908">
        <w:rPr>
          <w:rFonts w:cstheme="minorHAnsi"/>
          <w:sz w:val="24"/>
          <w:szCs w:val="24"/>
        </w:rPr>
        <w:t xml:space="preserve"> century, when schools managed mainly by the Protestant churches </w:t>
      </w:r>
      <w:r w:rsidR="00D831B1">
        <w:rPr>
          <w:rFonts w:cstheme="minorHAnsi"/>
          <w:sz w:val="24"/>
          <w:szCs w:val="24"/>
        </w:rPr>
        <w:t xml:space="preserve">were transferred to the state. </w:t>
      </w:r>
      <w:r w:rsidRPr="00474908">
        <w:rPr>
          <w:rFonts w:cstheme="minorHAnsi"/>
          <w:sz w:val="24"/>
          <w:szCs w:val="24"/>
        </w:rPr>
        <w:t>Together with schools provided directly by the state, they formed a non-denominational, church-related sector delivering free education for all children irresp</w:t>
      </w:r>
      <w:r w:rsidR="00D831B1">
        <w:rPr>
          <w:rFonts w:cstheme="minorHAnsi"/>
          <w:sz w:val="24"/>
          <w:szCs w:val="24"/>
        </w:rPr>
        <w:t>ective of background.</w:t>
      </w:r>
      <w:r w:rsidRPr="00474908">
        <w:rPr>
          <w:rFonts w:cstheme="minorHAnsi"/>
          <w:sz w:val="24"/>
          <w:szCs w:val="24"/>
        </w:rPr>
        <w:t xml:space="preserve"> From these beginnings of a historic faith context and a commitment to free public education, today's controlled schools provide for a more pluralist society through a diversity of schools with individual characteristics, but with core values and principles.</w:t>
      </w:r>
    </w:p>
    <w:p w14:paraId="3341980E" w14:textId="77777777" w:rsidR="00FE5929" w:rsidRPr="00474908" w:rsidRDefault="00FE5929" w:rsidP="00FE5929">
      <w:pPr>
        <w:jc w:val="left"/>
        <w:rPr>
          <w:rFonts w:cstheme="minorHAnsi"/>
          <w:sz w:val="24"/>
          <w:szCs w:val="24"/>
        </w:rPr>
      </w:pPr>
    </w:p>
    <w:p w14:paraId="7673180A" w14:textId="53EBB439" w:rsidR="00FE5929" w:rsidRPr="00474908" w:rsidRDefault="00FE5929" w:rsidP="00FE5929">
      <w:pPr>
        <w:jc w:val="left"/>
        <w:rPr>
          <w:rFonts w:cstheme="minorHAnsi"/>
          <w:color w:val="000000" w:themeColor="text1"/>
          <w:sz w:val="24"/>
          <w:szCs w:val="24"/>
        </w:rPr>
      </w:pPr>
      <w:r w:rsidRPr="00474908">
        <w:rPr>
          <w:rFonts w:cstheme="minorHAnsi"/>
          <w:color w:val="000000" w:themeColor="text1"/>
          <w:sz w:val="24"/>
          <w:szCs w:val="24"/>
        </w:rPr>
        <w:t xml:space="preserve">In many ways controlled schools are unique. The Education and Libraries (NI) Order 1986 defines a controlled school as ‘a grant aided school under the management of a board’ and the Education Act </w:t>
      </w:r>
      <w:r w:rsidR="00D831B1">
        <w:rPr>
          <w:rFonts w:cstheme="minorHAnsi"/>
          <w:color w:val="000000" w:themeColor="text1"/>
          <w:sz w:val="24"/>
          <w:szCs w:val="24"/>
        </w:rPr>
        <w:t>2014 maintains this definition.</w:t>
      </w:r>
      <w:r w:rsidRPr="00474908">
        <w:rPr>
          <w:rFonts w:cstheme="minorHAnsi"/>
          <w:color w:val="000000" w:themeColor="text1"/>
          <w:sz w:val="24"/>
          <w:szCs w:val="24"/>
        </w:rPr>
        <w:t xml:space="preserve"> In Schedule 4 of the 1986 Order, controlled schools have particular forms of governing bodies recognising their origins, history and the communities they serve. Article 21 of the 1986 Order defines that a seminal purpose of a controlled school is to deliver ‘un-denominational religious education’ and collective worship which forms a distinctive element of a controlled school’s ethos.</w:t>
      </w:r>
    </w:p>
    <w:p w14:paraId="06E1BEE5" w14:textId="27B96BD0" w:rsidR="00FE5929" w:rsidRPr="00474908" w:rsidRDefault="00FE5929" w:rsidP="003B6B28">
      <w:pPr>
        <w:jc w:val="left"/>
        <w:rPr>
          <w:rFonts w:cstheme="minorHAnsi"/>
          <w:sz w:val="24"/>
          <w:szCs w:val="24"/>
        </w:rPr>
      </w:pPr>
    </w:p>
    <w:p w14:paraId="12BF32A0" w14:textId="6B96D0CF" w:rsidR="00C4361B" w:rsidRPr="00474908" w:rsidRDefault="003B6B28" w:rsidP="0080113F">
      <w:pPr>
        <w:jc w:val="left"/>
        <w:rPr>
          <w:rFonts w:cstheme="minorHAnsi"/>
          <w:color w:val="000000" w:themeColor="text1"/>
          <w:sz w:val="24"/>
          <w:szCs w:val="24"/>
        </w:rPr>
      </w:pPr>
      <w:r w:rsidRPr="00474908">
        <w:rPr>
          <w:rFonts w:cstheme="minorHAnsi"/>
          <w:sz w:val="24"/>
          <w:szCs w:val="24"/>
        </w:rPr>
        <w:t xml:space="preserve">In </w:t>
      </w:r>
      <w:r w:rsidR="2B033A46" w:rsidRPr="00474908">
        <w:rPr>
          <w:rFonts w:cstheme="minorHAnsi"/>
          <w:sz w:val="24"/>
          <w:szCs w:val="24"/>
        </w:rPr>
        <w:t>2020/21</w:t>
      </w:r>
      <w:r w:rsidRPr="00474908">
        <w:rPr>
          <w:rFonts w:cstheme="minorHAnsi"/>
          <w:sz w:val="24"/>
          <w:szCs w:val="24"/>
        </w:rPr>
        <w:t xml:space="preserve"> there were 5</w:t>
      </w:r>
      <w:r w:rsidR="649855F7" w:rsidRPr="00474908">
        <w:rPr>
          <w:rFonts w:cstheme="minorHAnsi"/>
          <w:sz w:val="24"/>
          <w:szCs w:val="24"/>
        </w:rPr>
        <w:t>52</w:t>
      </w:r>
      <w:r w:rsidR="00F323CD">
        <w:rPr>
          <w:rFonts w:cstheme="minorHAnsi"/>
          <w:sz w:val="24"/>
          <w:szCs w:val="24"/>
        </w:rPr>
        <w:t xml:space="preserve"> controlled s</w:t>
      </w:r>
      <w:r w:rsidRPr="00474908">
        <w:rPr>
          <w:rFonts w:cstheme="minorHAnsi"/>
          <w:sz w:val="24"/>
          <w:szCs w:val="24"/>
        </w:rPr>
        <w:t>chools within Northern Ireland, which was 4</w:t>
      </w:r>
      <w:r w:rsidR="3A57650D" w:rsidRPr="00474908">
        <w:rPr>
          <w:rFonts w:cstheme="minorHAnsi"/>
          <w:sz w:val="24"/>
          <w:szCs w:val="24"/>
        </w:rPr>
        <w:t>9</w:t>
      </w:r>
      <w:r w:rsidRPr="00474908">
        <w:rPr>
          <w:rFonts w:cstheme="minorHAnsi"/>
          <w:sz w:val="24"/>
          <w:szCs w:val="24"/>
        </w:rPr>
        <w:t xml:space="preserve">% of all nursery, primary, special and </w:t>
      </w:r>
      <w:r w:rsidR="776FC95A" w:rsidRPr="00474908">
        <w:rPr>
          <w:rFonts w:cstheme="minorHAnsi"/>
          <w:sz w:val="24"/>
          <w:szCs w:val="24"/>
        </w:rPr>
        <w:t>46,138</w:t>
      </w:r>
      <w:r w:rsidR="004407F2" w:rsidRPr="00474908">
        <w:rPr>
          <w:rFonts w:cstheme="minorHAnsi"/>
          <w:sz w:val="24"/>
          <w:szCs w:val="24"/>
        </w:rPr>
        <w:t xml:space="preserve"> </w:t>
      </w:r>
      <w:r w:rsidRPr="00474908">
        <w:rPr>
          <w:rFonts w:cstheme="minorHAnsi"/>
          <w:sz w:val="24"/>
          <w:szCs w:val="24"/>
        </w:rPr>
        <w:t xml:space="preserve">post-primary schools. </w:t>
      </w:r>
      <w:r w:rsidR="004407F2" w:rsidRPr="00474908">
        <w:rPr>
          <w:rFonts w:cstheme="minorHAnsi"/>
          <w:sz w:val="24"/>
          <w:szCs w:val="24"/>
        </w:rPr>
        <w:t>146,138</w:t>
      </w:r>
      <w:r w:rsidR="00F323CD">
        <w:rPr>
          <w:rFonts w:cstheme="minorHAnsi"/>
          <w:sz w:val="24"/>
          <w:szCs w:val="24"/>
        </w:rPr>
        <w:t xml:space="preserve"> pupils attended these c</w:t>
      </w:r>
      <w:r w:rsidRPr="00474908">
        <w:rPr>
          <w:rFonts w:cstheme="minorHAnsi"/>
          <w:sz w:val="24"/>
          <w:szCs w:val="24"/>
        </w:rPr>
        <w:t xml:space="preserve">ontrolled </w:t>
      </w:r>
      <w:r w:rsidR="00F323CD">
        <w:rPr>
          <w:rFonts w:cstheme="minorHAnsi"/>
          <w:sz w:val="24"/>
          <w:szCs w:val="24"/>
        </w:rPr>
        <w:t>s</w:t>
      </w:r>
      <w:r w:rsidRPr="00474908">
        <w:rPr>
          <w:rFonts w:cstheme="minorHAnsi"/>
          <w:sz w:val="24"/>
          <w:szCs w:val="24"/>
        </w:rPr>
        <w:t>chools, which represents 42.</w:t>
      </w:r>
      <w:r w:rsidR="6CB3EE12" w:rsidRPr="00474908">
        <w:rPr>
          <w:rFonts w:cstheme="minorHAnsi"/>
          <w:sz w:val="24"/>
          <w:szCs w:val="24"/>
        </w:rPr>
        <w:t>5</w:t>
      </w:r>
      <w:r w:rsidRPr="00474908">
        <w:rPr>
          <w:rFonts w:cstheme="minorHAnsi"/>
          <w:sz w:val="24"/>
          <w:szCs w:val="24"/>
        </w:rPr>
        <w:t>% of all school enrolments in Northern Ireland. These</w:t>
      </w:r>
      <w:r w:rsidRPr="00474908">
        <w:rPr>
          <w:rFonts w:cstheme="minorHAnsi"/>
          <w:color w:val="000000" w:themeColor="text1"/>
          <w:sz w:val="24"/>
          <w:szCs w:val="24"/>
        </w:rPr>
        <w:t xml:space="preserve"> figures demonstra</w:t>
      </w:r>
      <w:r w:rsidR="00B82B7D">
        <w:rPr>
          <w:rFonts w:cstheme="minorHAnsi"/>
          <w:color w:val="000000" w:themeColor="text1"/>
          <w:sz w:val="24"/>
          <w:szCs w:val="24"/>
        </w:rPr>
        <w:t>te the scale and nature of the controlled s</w:t>
      </w:r>
      <w:r w:rsidRPr="00474908">
        <w:rPr>
          <w:rFonts w:cstheme="minorHAnsi"/>
          <w:color w:val="000000" w:themeColor="text1"/>
          <w:sz w:val="24"/>
          <w:szCs w:val="24"/>
        </w:rPr>
        <w:t xml:space="preserve">ector, illustrating that it has the largest number and range of schools in Northern Ireland, with the greatest number of </w:t>
      </w:r>
      <w:r w:rsidR="00000A8F">
        <w:rPr>
          <w:rFonts w:cstheme="minorHAnsi"/>
          <w:color w:val="000000" w:themeColor="text1"/>
          <w:sz w:val="24"/>
          <w:szCs w:val="24"/>
        </w:rPr>
        <w:t>Governors</w:t>
      </w:r>
      <w:r w:rsidRPr="00474908">
        <w:rPr>
          <w:rFonts w:cstheme="minorHAnsi"/>
          <w:color w:val="000000" w:themeColor="text1"/>
          <w:sz w:val="24"/>
          <w:szCs w:val="24"/>
        </w:rPr>
        <w:t xml:space="preserve"> and a wide range of pupils.</w:t>
      </w:r>
    </w:p>
    <w:p w14:paraId="752F3685" w14:textId="77777777" w:rsidR="0080113F" w:rsidRPr="00474908" w:rsidRDefault="0080113F" w:rsidP="004407F2">
      <w:pPr>
        <w:rPr>
          <w:rFonts w:cstheme="minorHAnsi"/>
          <w:sz w:val="24"/>
          <w:szCs w:val="24"/>
        </w:rPr>
      </w:pPr>
    </w:p>
    <w:p w14:paraId="5068F206" w14:textId="77777777" w:rsidR="005E19BE" w:rsidRPr="00474908" w:rsidRDefault="005E19BE">
      <w:pPr>
        <w:spacing w:after="200" w:line="276" w:lineRule="auto"/>
        <w:jc w:val="left"/>
        <w:rPr>
          <w:rFonts w:cstheme="minorHAnsi"/>
          <w:b/>
          <w:bCs/>
          <w:sz w:val="24"/>
          <w:szCs w:val="24"/>
        </w:rPr>
      </w:pPr>
      <w:r w:rsidRPr="00474908">
        <w:rPr>
          <w:rFonts w:cstheme="minorHAnsi"/>
          <w:b/>
          <w:bCs/>
          <w:sz w:val="24"/>
          <w:szCs w:val="24"/>
        </w:rPr>
        <w:br w:type="page"/>
      </w:r>
    </w:p>
    <w:p w14:paraId="4DD1A3E5" w14:textId="6284328B" w:rsidR="00C4361B" w:rsidRPr="009C65D8" w:rsidRDefault="006F7559" w:rsidP="009C65D8">
      <w:pPr>
        <w:pStyle w:val="NoSpacing"/>
        <w:jc w:val="center"/>
        <w:rPr>
          <w:b/>
        </w:rPr>
      </w:pPr>
      <w:r w:rsidRPr="009C65D8">
        <w:rPr>
          <w:b/>
        </w:rPr>
        <w:lastRenderedPageBreak/>
        <w:t>Table 1: Pupil numbers in controlled s</w:t>
      </w:r>
      <w:r w:rsidR="00C4361B" w:rsidRPr="009C65D8">
        <w:rPr>
          <w:b/>
        </w:rPr>
        <w:t>chools</w:t>
      </w:r>
      <w:r w:rsidR="004407F2" w:rsidRPr="009C65D8">
        <w:rPr>
          <w:b/>
        </w:rPr>
        <w:t xml:space="preserve"> </w:t>
      </w:r>
      <w:r w:rsidR="5DC2F6E9" w:rsidRPr="009C65D8">
        <w:rPr>
          <w:b/>
        </w:rPr>
        <w:t>2020/21</w:t>
      </w:r>
    </w:p>
    <w:p w14:paraId="7E8978F4" w14:textId="77777777" w:rsidR="00A21E52" w:rsidRPr="00474908" w:rsidRDefault="00A21E52" w:rsidP="00133DDA">
      <w:pPr>
        <w:ind w:left="720" w:hanging="720"/>
        <w:rPr>
          <w:rFonts w:cstheme="minorHAnsi"/>
          <w:b/>
          <w:sz w:val="24"/>
          <w:szCs w:val="24"/>
        </w:rPr>
      </w:pPr>
    </w:p>
    <w:p w14:paraId="184F9A17" w14:textId="77777777" w:rsidR="003B6B28" w:rsidRPr="00474908" w:rsidRDefault="003B6B28" w:rsidP="003B6B28">
      <w:pPr>
        <w:ind w:left="720" w:hanging="720"/>
        <w:rPr>
          <w:rFonts w:cstheme="minorHAnsi"/>
          <w:b/>
          <w:color w:val="000000" w:themeColor="text1"/>
          <w:sz w:val="24"/>
          <w:szCs w:val="24"/>
        </w:rPr>
      </w:pPr>
    </w:p>
    <w:tbl>
      <w:tblPr>
        <w:tblStyle w:val="TableGrid"/>
        <w:tblW w:w="0" w:type="auto"/>
        <w:tblInd w:w="72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Caption w:val="Pupil Numbers in Controlled Schools 2020/21"/>
      </w:tblPr>
      <w:tblGrid>
        <w:gridCol w:w="1671"/>
        <w:gridCol w:w="1497"/>
        <w:gridCol w:w="1709"/>
        <w:gridCol w:w="1709"/>
        <w:gridCol w:w="1710"/>
      </w:tblGrid>
      <w:tr w:rsidR="003B6B28" w:rsidRPr="00474908" w14:paraId="35744C8B" w14:textId="77777777" w:rsidTr="009C65D8">
        <w:trPr>
          <w:tblHeader/>
        </w:trPr>
        <w:tc>
          <w:tcPr>
            <w:tcW w:w="2027" w:type="dxa"/>
          </w:tcPr>
          <w:p w14:paraId="40D7295E" w14:textId="5B5FC9D5" w:rsidR="003B6B28" w:rsidRPr="00474908" w:rsidRDefault="006F7559" w:rsidP="009C65D8">
            <w:pPr>
              <w:pStyle w:val="NoSpacing"/>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School </w:t>
            </w:r>
            <w:r w:rsidRPr="009C65D8">
              <w:rPr>
                <w:rFonts w:asciiTheme="minorHAnsi" w:eastAsiaTheme="minorHAnsi" w:hAnsiTheme="minorHAnsi" w:cstheme="minorBidi"/>
                <w:b/>
                <w:szCs w:val="22"/>
                <w:lang w:val="en-GB"/>
              </w:rPr>
              <w:t>s</w:t>
            </w:r>
            <w:r w:rsidR="003B6B28" w:rsidRPr="009C65D8">
              <w:rPr>
                <w:rFonts w:asciiTheme="minorHAnsi" w:eastAsiaTheme="minorHAnsi" w:hAnsiTheme="minorHAnsi" w:cstheme="minorBidi"/>
                <w:b/>
                <w:szCs w:val="22"/>
                <w:lang w:val="en-GB"/>
              </w:rPr>
              <w:t>ector</w:t>
            </w:r>
          </w:p>
        </w:tc>
        <w:tc>
          <w:tcPr>
            <w:tcW w:w="2027" w:type="dxa"/>
          </w:tcPr>
          <w:p w14:paraId="195AD0CB" w14:textId="79CD9131" w:rsidR="003B6B28" w:rsidRPr="00474908" w:rsidRDefault="006F7559" w:rsidP="00F65354">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School n</w:t>
            </w:r>
            <w:r w:rsidR="003B6B28" w:rsidRPr="00474908">
              <w:rPr>
                <w:rFonts w:asciiTheme="minorHAnsi" w:hAnsiTheme="minorHAnsi" w:cstheme="minorHAnsi"/>
                <w:b/>
                <w:color w:val="000000" w:themeColor="text1"/>
                <w:sz w:val="24"/>
                <w:szCs w:val="24"/>
              </w:rPr>
              <w:t>os.</w:t>
            </w:r>
          </w:p>
        </w:tc>
        <w:tc>
          <w:tcPr>
            <w:tcW w:w="2027" w:type="dxa"/>
          </w:tcPr>
          <w:p w14:paraId="4C08C6D3" w14:textId="314F8A8C" w:rsidR="003B6B28" w:rsidRPr="00474908" w:rsidRDefault="00194C34" w:rsidP="00F65354">
            <w:pPr>
              <w:rPr>
                <w:rFonts w:asciiTheme="minorHAnsi" w:hAnsiTheme="minorHAnsi" w:cstheme="minorHAnsi"/>
                <w:b/>
                <w:color w:val="000000" w:themeColor="text1"/>
                <w:sz w:val="24"/>
                <w:szCs w:val="24"/>
              </w:rPr>
            </w:pPr>
            <w:r w:rsidRPr="00474908">
              <w:rPr>
                <w:rFonts w:asciiTheme="minorHAnsi" w:hAnsiTheme="minorHAnsi" w:cstheme="minorHAnsi"/>
                <w:b/>
                <w:color w:val="000000" w:themeColor="text1"/>
                <w:sz w:val="24"/>
                <w:szCs w:val="24"/>
              </w:rPr>
              <w:t>Percentage</w:t>
            </w:r>
          </w:p>
        </w:tc>
        <w:tc>
          <w:tcPr>
            <w:tcW w:w="2028" w:type="dxa"/>
          </w:tcPr>
          <w:p w14:paraId="07C066A5" w14:textId="36801A0E" w:rsidR="003B6B28" w:rsidRPr="00474908" w:rsidRDefault="006F7559" w:rsidP="00F65354">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Pupil n</w:t>
            </w:r>
            <w:r w:rsidR="003B6B28" w:rsidRPr="00474908">
              <w:rPr>
                <w:rFonts w:asciiTheme="minorHAnsi" w:hAnsiTheme="minorHAnsi" w:cstheme="minorHAnsi"/>
                <w:b/>
                <w:color w:val="000000" w:themeColor="text1"/>
                <w:sz w:val="24"/>
                <w:szCs w:val="24"/>
              </w:rPr>
              <w:t>os.</w:t>
            </w:r>
          </w:p>
          <w:p w14:paraId="7B2E812F" w14:textId="77777777" w:rsidR="003B6B28" w:rsidRPr="00474908" w:rsidRDefault="003B6B28" w:rsidP="00F65354">
            <w:pPr>
              <w:rPr>
                <w:rFonts w:asciiTheme="minorHAnsi" w:hAnsiTheme="minorHAnsi" w:cstheme="minorHAnsi"/>
                <w:b/>
                <w:color w:val="000000" w:themeColor="text1"/>
                <w:sz w:val="24"/>
                <w:szCs w:val="24"/>
              </w:rPr>
            </w:pPr>
          </w:p>
        </w:tc>
        <w:tc>
          <w:tcPr>
            <w:tcW w:w="2028" w:type="dxa"/>
          </w:tcPr>
          <w:p w14:paraId="421EDF96" w14:textId="50106D69" w:rsidR="003B6B28" w:rsidRPr="00474908" w:rsidRDefault="00194C34" w:rsidP="00F65354">
            <w:pPr>
              <w:rPr>
                <w:rFonts w:asciiTheme="minorHAnsi" w:hAnsiTheme="minorHAnsi" w:cstheme="minorHAnsi"/>
                <w:b/>
                <w:color w:val="000000" w:themeColor="text1"/>
                <w:sz w:val="24"/>
                <w:szCs w:val="24"/>
              </w:rPr>
            </w:pPr>
            <w:r w:rsidRPr="00474908">
              <w:rPr>
                <w:rFonts w:asciiTheme="minorHAnsi" w:hAnsiTheme="minorHAnsi" w:cstheme="minorHAnsi"/>
                <w:b/>
                <w:color w:val="000000" w:themeColor="text1"/>
                <w:sz w:val="24"/>
                <w:szCs w:val="24"/>
              </w:rPr>
              <w:t>Percentage</w:t>
            </w:r>
          </w:p>
        </w:tc>
      </w:tr>
      <w:tr w:rsidR="003B6B28" w:rsidRPr="00474908" w14:paraId="321D4D74" w14:textId="77777777" w:rsidTr="009C65D8">
        <w:tc>
          <w:tcPr>
            <w:tcW w:w="2027" w:type="dxa"/>
          </w:tcPr>
          <w:p w14:paraId="49A93C2C"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Nursery</w:t>
            </w:r>
          </w:p>
        </w:tc>
        <w:tc>
          <w:tcPr>
            <w:tcW w:w="2027" w:type="dxa"/>
          </w:tcPr>
          <w:p w14:paraId="7C764F5A"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64</w:t>
            </w:r>
          </w:p>
        </w:tc>
        <w:tc>
          <w:tcPr>
            <w:tcW w:w="2027" w:type="dxa"/>
          </w:tcPr>
          <w:p w14:paraId="61CF3B0F" w14:textId="55D3F516"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(11.</w:t>
            </w:r>
            <w:r w:rsidR="7A80DC14" w:rsidRPr="00474908">
              <w:rPr>
                <w:rFonts w:asciiTheme="minorHAnsi" w:hAnsiTheme="minorHAnsi" w:cstheme="minorHAnsi"/>
                <w:sz w:val="24"/>
                <w:szCs w:val="24"/>
              </w:rPr>
              <w:t>6</w:t>
            </w:r>
            <w:r w:rsidRPr="00474908">
              <w:rPr>
                <w:rFonts w:asciiTheme="minorHAnsi" w:hAnsiTheme="minorHAnsi" w:cstheme="minorHAnsi"/>
                <w:sz w:val="24"/>
                <w:szCs w:val="24"/>
              </w:rPr>
              <w:t>%)</w:t>
            </w:r>
          </w:p>
        </w:tc>
        <w:tc>
          <w:tcPr>
            <w:tcW w:w="2028" w:type="dxa"/>
          </w:tcPr>
          <w:p w14:paraId="6619A8F4" w14:textId="4289BA7D" w:rsidR="003B6B28" w:rsidRPr="00474908" w:rsidRDefault="62F01AAE">
            <w:pPr>
              <w:ind w:right="327"/>
              <w:jc w:val="right"/>
              <w:rPr>
                <w:rFonts w:asciiTheme="minorHAnsi" w:hAnsiTheme="minorHAnsi" w:cstheme="minorHAnsi"/>
                <w:sz w:val="24"/>
                <w:szCs w:val="24"/>
              </w:rPr>
            </w:pPr>
            <w:r w:rsidRPr="00474908">
              <w:rPr>
                <w:rFonts w:asciiTheme="minorHAnsi" w:hAnsiTheme="minorHAnsi" w:cstheme="minorHAnsi"/>
                <w:sz w:val="24"/>
                <w:szCs w:val="24"/>
              </w:rPr>
              <w:t>4</w:t>
            </w:r>
            <w:r w:rsidR="73D5ECB7" w:rsidRPr="00474908">
              <w:rPr>
                <w:rFonts w:asciiTheme="minorHAnsi" w:hAnsiTheme="minorHAnsi" w:cstheme="minorHAnsi"/>
                <w:sz w:val="24"/>
                <w:szCs w:val="24"/>
              </w:rPr>
              <w:t>,</w:t>
            </w:r>
            <w:r w:rsidRPr="00474908">
              <w:rPr>
                <w:rFonts w:asciiTheme="minorHAnsi" w:hAnsiTheme="minorHAnsi" w:cstheme="minorHAnsi"/>
                <w:sz w:val="24"/>
                <w:szCs w:val="24"/>
              </w:rPr>
              <w:t>110</w:t>
            </w:r>
          </w:p>
        </w:tc>
        <w:tc>
          <w:tcPr>
            <w:tcW w:w="2028" w:type="dxa"/>
          </w:tcPr>
          <w:p w14:paraId="0173982C" w14:textId="21D8B4E9"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18023AD7" w:rsidRPr="00474908">
              <w:rPr>
                <w:rFonts w:asciiTheme="minorHAnsi" w:hAnsiTheme="minorHAnsi" w:cstheme="minorHAnsi"/>
                <w:sz w:val="24"/>
                <w:szCs w:val="24"/>
              </w:rPr>
              <w:t>2.8</w:t>
            </w:r>
            <w:r w:rsidRPr="00474908">
              <w:rPr>
                <w:rFonts w:asciiTheme="minorHAnsi" w:hAnsiTheme="minorHAnsi" w:cstheme="minorHAnsi"/>
                <w:sz w:val="24"/>
                <w:szCs w:val="24"/>
              </w:rPr>
              <w:t>%)</w:t>
            </w:r>
          </w:p>
          <w:p w14:paraId="4AA1894E" w14:textId="77777777" w:rsidR="003B6B28" w:rsidRPr="00474908" w:rsidRDefault="003B6B28" w:rsidP="00F65354">
            <w:pPr>
              <w:rPr>
                <w:rFonts w:asciiTheme="minorHAnsi" w:hAnsiTheme="minorHAnsi" w:cstheme="minorHAnsi"/>
                <w:sz w:val="24"/>
                <w:szCs w:val="24"/>
              </w:rPr>
            </w:pPr>
          </w:p>
        </w:tc>
      </w:tr>
      <w:tr w:rsidR="003B6B28" w:rsidRPr="00474908" w14:paraId="1E44DD93" w14:textId="77777777" w:rsidTr="009C65D8">
        <w:tc>
          <w:tcPr>
            <w:tcW w:w="2027" w:type="dxa"/>
          </w:tcPr>
          <w:p w14:paraId="29313176"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Primary</w:t>
            </w:r>
          </w:p>
        </w:tc>
        <w:tc>
          <w:tcPr>
            <w:tcW w:w="2027" w:type="dxa"/>
          </w:tcPr>
          <w:p w14:paraId="5F4338EF" w14:textId="1C52C75B"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38</w:t>
            </w:r>
            <w:r w:rsidR="59D34EAD" w:rsidRPr="00474908">
              <w:rPr>
                <w:rFonts w:asciiTheme="minorHAnsi" w:hAnsiTheme="minorHAnsi" w:cstheme="minorHAnsi"/>
                <w:sz w:val="24"/>
                <w:szCs w:val="24"/>
              </w:rPr>
              <w:t>3</w:t>
            </w:r>
          </w:p>
        </w:tc>
        <w:tc>
          <w:tcPr>
            <w:tcW w:w="2027" w:type="dxa"/>
          </w:tcPr>
          <w:p w14:paraId="30EC0417" w14:textId="5DEEC50E"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(6</w:t>
            </w:r>
            <w:r w:rsidR="46487EA4" w:rsidRPr="00474908">
              <w:rPr>
                <w:rFonts w:asciiTheme="minorHAnsi" w:hAnsiTheme="minorHAnsi" w:cstheme="minorHAnsi"/>
                <w:sz w:val="24"/>
                <w:szCs w:val="24"/>
              </w:rPr>
              <w:t>9.3</w:t>
            </w:r>
            <w:r w:rsidRPr="00474908">
              <w:rPr>
                <w:rFonts w:asciiTheme="minorHAnsi" w:hAnsiTheme="minorHAnsi" w:cstheme="minorHAnsi"/>
                <w:sz w:val="24"/>
                <w:szCs w:val="24"/>
              </w:rPr>
              <w:t>%)</w:t>
            </w:r>
          </w:p>
        </w:tc>
        <w:tc>
          <w:tcPr>
            <w:tcW w:w="2028" w:type="dxa"/>
          </w:tcPr>
          <w:p w14:paraId="6965A2F8" w14:textId="77C352A1" w:rsidR="003B6B28" w:rsidRPr="00474908" w:rsidRDefault="5FC3EC09">
            <w:pPr>
              <w:ind w:right="327"/>
              <w:jc w:val="right"/>
              <w:rPr>
                <w:rFonts w:asciiTheme="minorHAnsi" w:hAnsiTheme="minorHAnsi" w:cstheme="minorHAnsi"/>
                <w:sz w:val="24"/>
                <w:szCs w:val="24"/>
              </w:rPr>
            </w:pPr>
            <w:r w:rsidRPr="00474908">
              <w:rPr>
                <w:rFonts w:asciiTheme="minorHAnsi" w:hAnsiTheme="minorHAnsi" w:cstheme="minorHAnsi"/>
                <w:sz w:val="24"/>
                <w:szCs w:val="24"/>
              </w:rPr>
              <w:t>8</w:t>
            </w:r>
            <w:r w:rsidR="1E68D13B" w:rsidRPr="00474908">
              <w:rPr>
                <w:rFonts w:asciiTheme="minorHAnsi" w:hAnsiTheme="minorHAnsi" w:cstheme="minorHAnsi"/>
                <w:sz w:val="24"/>
                <w:szCs w:val="24"/>
              </w:rPr>
              <w:t>7</w:t>
            </w:r>
            <w:r w:rsidR="75167A21" w:rsidRPr="00474908">
              <w:rPr>
                <w:rFonts w:asciiTheme="minorHAnsi" w:hAnsiTheme="minorHAnsi" w:cstheme="minorHAnsi"/>
                <w:sz w:val="24"/>
                <w:szCs w:val="24"/>
              </w:rPr>
              <w:t>,737</w:t>
            </w:r>
          </w:p>
        </w:tc>
        <w:tc>
          <w:tcPr>
            <w:tcW w:w="2028" w:type="dxa"/>
          </w:tcPr>
          <w:p w14:paraId="7B2A0245" w14:textId="7BD71D02"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65A6504B" w:rsidRPr="00474908">
              <w:rPr>
                <w:rFonts w:asciiTheme="minorHAnsi" w:hAnsiTheme="minorHAnsi" w:cstheme="minorHAnsi"/>
                <w:sz w:val="24"/>
                <w:szCs w:val="24"/>
              </w:rPr>
              <w:t>60.0</w:t>
            </w:r>
            <w:r w:rsidRPr="00474908">
              <w:rPr>
                <w:rFonts w:asciiTheme="minorHAnsi" w:hAnsiTheme="minorHAnsi" w:cstheme="minorHAnsi"/>
                <w:sz w:val="24"/>
                <w:szCs w:val="24"/>
              </w:rPr>
              <w:t>%)</w:t>
            </w:r>
          </w:p>
          <w:p w14:paraId="15A60CC7" w14:textId="77777777" w:rsidR="003B6B28" w:rsidRPr="00474908" w:rsidRDefault="003B6B28" w:rsidP="00F65354">
            <w:pPr>
              <w:rPr>
                <w:rFonts w:asciiTheme="minorHAnsi" w:hAnsiTheme="minorHAnsi" w:cstheme="minorHAnsi"/>
                <w:sz w:val="24"/>
                <w:szCs w:val="24"/>
              </w:rPr>
            </w:pPr>
          </w:p>
        </w:tc>
      </w:tr>
      <w:tr w:rsidR="003B6B28" w:rsidRPr="00474908" w14:paraId="1B54A9E0" w14:textId="77777777" w:rsidTr="009C65D8">
        <w:tc>
          <w:tcPr>
            <w:tcW w:w="2027" w:type="dxa"/>
          </w:tcPr>
          <w:p w14:paraId="52F51B7B"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Secondary</w:t>
            </w:r>
          </w:p>
          <w:p w14:paraId="202C17AD"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56950118" w14:textId="7EA69734"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5</w:t>
            </w:r>
            <w:r w:rsidR="08CB5F9C" w:rsidRPr="00474908">
              <w:rPr>
                <w:rFonts w:asciiTheme="minorHAnsi" w:hAnsiTheme="minorHAnsi" w:cstheme="minorHAnsi"/>
                <w:sz w:val="24"/>
                <w:szCs w:val="24"/>
              </w:rPr>
              <w:t>3</w:t>
            </w:r>
          </w:p>
        </w:tc>
        <w:tc>
          <w:tcPr>
            <w:tcW w:w="2027" w:type="dxa"/>
          </w:tcPr>
          <w:p w14:paraId="2D57C6DE" w14:textId="6BF9982B"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(9.</w:t>
            </w:r>
            <w:r w:rsidR="68BE3989" w:rsidRPr="00474908">
              <w:rPr>
                <w:rFonts w:asciiTheme="minorHAnsi" w:hAnsiTheme="minorHAnsi" w:cstheme="minorHAnsi"/>
                <w:sz w:val="24"/>
                <w:szCs w:val="24"/>
              </w:rPr>
              <w:t>6</w:t>
            </w:r>
            <w:r w:rsidRPr="00474908">
              <w:rPr>
                <w:rFonts w:asciiTheme="minorHAnsi" w:hAnsiTheme="minorHAnsi" w:cstheme="minorHAnsi"/>
                <w:sz w:val="24"/>
                <w:szCs w:val="24"/>
              </w:rPr>
              <w:t>%)</w:t>
            </w:r>
          </w:p>
        </w:tc>
        <w:tc>
          <w:tcPr>
            <w:tcW w:w="2028" w:type="dxa"/>
          </w:tcPr>
          <w:p w14:paraId="1B7501A0" w14:textId="5CD0BD6A" w:rsidR="003B6B28" w:rsidRPr="00474908" w:rsidRDefault="7A1C3C10">
            <w:pPr>
              <w:ind w:right="327"/>
              <w:jc w:val="right"/>
              <w:rPr>
                <w:rFonts w:asciiTheme="minorHAnsi" w:hAnsiTheme="minorHAnsi" w:cstheme="minorHAnsi"/>
                <w:sz w:val="24"/>
                <w:szCs w:val="24"/>
              </w:rPr>
            </w:pPr>
            <w:r w:rsidRPr="00474908">
              <w:rPr>
                <w:rFonts w:asciiTheme="minorHAnsi" w:hAnsiTheme="minorHAnsi" w:cstheme="minorHAnsi"/>
                <w:sz w:val="24"/>
                <w:szCs w:val="24"/>
              </w:rPr>
              <w:t>33,786</w:t>
            </w:r>
          </w:p>
        </w:tc>
        <w:tc>
          <w:tcPr>
            <w:tcW w:w="2028" w:type="dxa"/>
          </w:tcPr>
          <w:p w14:paraId="72CC1BD5" w14:textId="67CC1E1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(2</w:t>
            </w:r>
            <w:r w:rsidR="0653DDB3" w:rsidRPr="00474908">
              <w:rPr>
                <w:rFonts w:asciiTheme="minorHAnsi" w:hAnsiTheme="minorHAnsi" w:cstheme="minorHAnsi"/>
                <w:sz w:val="24"/>
                <w:szCs w:val="24"/>
              </w:rPr>
              <w:t>3.1</w:t>
            </w:r>
            <w:r w:rsidRPr="00474908">
              <w:rPr>
                <w:rFonts w:asciiTheme="minorHAnsi" w:hAnsiTheme="minorHAnsi" w:cstheme="minorHAnsi"/>
                <w:sz w:val="24"/>
                <w:szCs w:val="24"/>
              </w:rPr>
              <w:t>%)</w:t>
            </w:r>
          </w:p>
        </w:tc>
      </w:tr>
      <w:tr w:rsidR="003B6B28" w:rsidRPr="00474908" w14:paraId="024FD4EE" w14:textId="77777777" w:rsidTr="009C65D8">
        <w:tc>
          <w:tcPr>
            <w:tcW w:w="2027" w:type="dxa"/>
          </w:tcPr>
          <w:p w14:paraId="1A05B4A5"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Grammar</w:t>
            </w:r>
          </w:p>
          <w:p w14:paraId="67EFCF3E"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75EE6B4A" w14:textId="2F6763A5"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1</w:t>
            </w:r>
            <w:r w:rsidR="448C33A3" w:rsidRPr="00474908">
              <w:rPr>
                <w:rFonts w:asciiTheme="minorHAnsi" w:hAnsiTheme="minorHAnsi" w:cstheme="minorHAnsi"/>
                <w:sz w:val="24"/>
                <w:szCs w:val="24"/>
              </w:rPr>
              <w:t>6</w:t>
            </w:r>
          </w:p>
        </w:tc>
        <w:tc>
          <w:tcPr>
            <w:tcW w:w="2027" w:type="dxa"/>
          </w:tcPr>
          <w:p w14:paraId="5696FA0E" w14:textId="37990E3C"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29B097FB" w:rsidRPr="00474908">
              <w:rPr>
                <w:rFonts w:asciiTheme="minorHAnsi" w:hAnsiTheme="minorHAnsi" w:cstheme="minorHAnsi"/>
                <w:sz w:val="24"/>
                <w:szCs w:val="24"/>
              </w:rPr>
              <w:t>2.8</w:t>
            </w:r>
            <w:r w:rsidRPr="00474908">
              <w:rPr>
                <w:rFonts w:asciiTheme="minorHAnsi" w:hAnsiTheme="minorHAnsi" w:cstheme="minorHAnsi"/>
                <w:sz w:val="24"/>
                <w:szCs w:val="24"/>
              </w:rPr>
              <w:t>%)</w:t>
            </w:r>
          </w:p>
        </w:tc>
        <w:tc>
          <w:tcPr>
            <w:tcW w:w="2028" w:type="dxa"/>
          </w:tcPr>
          <w:p w14:paraId="7903D4CE" w14:textId="022D9005" w:rsidR="003B6B28" w:rsidRPr="00474908" w:rsidRDefault="1C201F82">
            <w:pPr>
              <w:ind w:right="327"/>
              <w:jc w:val="right"/>
              <w:rPr>
                <w:rFonts w:asciiTheme="minorHAnsi" w:hAnsiTheme="minorHAnsi" w:cstheme="minorHAnsi"/>
                <w:sz w:val="24"/>
                <w:szCs w:val="24"/>
              </w:rPr>
            </w:pPr>
            <w:r w:rsidRPr="00474908">
              <w:rPr>
                <w:rFonts w:asciiTheme="minorHAnsi" w:hAnsiTheme="minorHAnsi" w:cstheme="minorHAnsi"/>
                <w:sz w:val="24"/>
                <w:szCs w:val="24"/>
              </w:rPr>
              <w:t>14,511</w:t>
            </w:r>
          </w:p>
        </w:tc>
        <w:tc>
          <w:tcPr>
            <w:tcW w:w="2028" w:type="dxa"/>
          </w:tcPr>
          <w:p w14:paraId="2307EE5B" w14:textId="420C66E3"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6AAA13CC" w:rsidRPr="00474908">
              <w:rPr>
                <w:rFonts w:asciiTheme="minorHAnsi" w:hAnsiTheme="minorHAnsi" w:cstheme="minorHAnsi"/>
                <w:sz w:val="24"/>
                <w:szCs w:val="24"/>
              </w:rPr>
              <w:t>9.9</w:t>
            </w:r>
            <w:r w:rsidRPr="00474908">
              <w:rPr>
                <w:rFonts w:asciiTheme="minorHAnsi" w:hAnsiTheme="minorHAnsi" w:cstheme="minorHAnsi"/>
                <w:sz w:val="24"/>
                <w:szCs w:val="24"/>
              </w:rPr>
              <w:t>%)</w:t>
            </w:r>
          </w:p>
        </w:tc>
      </w:tr>
      <w:tr w:rsidR="003B6B28" w:rsidRPr="00474908" w14:paraId="29D82951" w14:textId="77777777" w:rsidTr="009C65D8">
        <w:tc>
          <w:tcPr>
            <w:tcW w:w="2027" w:type="dxa"/>
          </w:tcPr>
          <w:p w14:paraId="4BA866F5"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Special</w:t>
            </w:r>
          </w:p>
          <w:p w14:paraId="16829D33"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2BD56FFE" w14:textId="54594C4F" w:rsidR="003B6B28" w:rsidRPr="00474908" w:rsidRDefault="7591B006" w:rsidP="00F65354">
            <w:pPr>
              <w:rPr>
                <w:rFonts w:asciiTheme="minorHAnsi" w:hAnsiTheme="minorHAnsi" w:cstheme="minorHAnsi"/>
                <w:sz w:val="24"/>
                <w:szCs w:val="24"/>
              </w:rPr>
            </w:pPr>
            <w:r w:rsidRPr="00474908">
              <w:rPr>
                <w:rFonts w:asciiTheme="minorHAnsi" w:hAnsiTheme="minorHAnsi" w:cstheme="minorHAnsi"/>
                <w:sz w:val="24"/>
                <w:szCs w:val="24"/>
              </w:rPr>
              <w:t>39</w:t>
            </w:r>
          </w:p>
        </w:tc>
        <w:tc>
          <w:tcPr>
            <w:tcW w:w="2027" w:type="dxa"/>
          </w:tcPr>
          <w:p w14:paraId="36361B2C"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(7.1%)</w:t>
            </w:r>
          </w:p>
        </w:tc>
        <w:tc>
          <w:tcPr>
            <w:tcW w:w="2028" w:type="dxa"/>
          </w:tcPr>
          <w:p w14:paraId="54BD2DCA" w14:textId="4669A179" w:rsidR="003B6B28" w:rsidRPr="00474908" w:rsidRDefault="60D672DF">
            <w:pPr>
              <w:ind w:right="327"/>
              <w:jc w:val="right"/>
              <w:rPr>
                <w:rFonts w:asciiTheme="minorHAnsi" w:hAnsiTheme="minorHAnsi" w:cstheme="minorHAnsi"/>
                <w:sz w:val="24"/>
                <w:szCs w:val="24"/>
              </w:rPr>
            </w:pPr>
            <w:r w:rsidRPr="00474908">
              <w:rPr>
                <w:rFonts w:asciiTheme="minorHAnsi" w:hAnsiTheme="minorHAnsi" w:cstheme="minorHAnsi"/>
                <w:sz w:val="24"/>
                <w:szCs w:val="24"/>
              </w:rPr>
              <w:t>5,994</w:t>
            </w:r>
          </w:p>
        </w:tc>
        <w:tc>
          <w:tcPr>
            <w:tcW w:w="2028" w:type="dxa"/>
          </w:tcPr>
          <w:p w14:paraId="7892912B" w14:textId="18C49C75"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09E3D0E2" w:rsidRPr="00474908">
              <w:rPr>
                <w:rFonts w:asciiTheme="minorHAnsi" w:hAnsiTheme="minorHAnsi" w:cstheme="minorHAnsi"/>
                <w:sz w:val="24"/>
                <w:szCs w:val="24"/>
              </w:rPr>
              <w:t>4.2</w:t>
            </w:r>
            <w:r w:rsidRPr="00474908">
              <w:rPr>
                <w:rFonts w:asciiTheme="minorHAnsi" w:hAnsiTheme="minorHAnsi" w:cstheme="minorHAnsi"/>
                <w:sz w:val="24"/>
                <w:szCs w:val="24"/>
              </w:rPr>
              <w:t>%)</w:t>
            </w:r>
          </w:p>
        </w:tc>
      </w:tr>
      <w:tr w:rsidR="003B6B28" w:rsidRPr="00474908" w14:paraId="6BAFD949" w14:textId="77777777" w:rsidTr="009C65D8">
        <w:tc>
          <w:tcPr>
            <w:tcW w:w="2027" w:type="dxa"/>
          </w:tcPr>
          <w:p w14:paraId="64B5C44B"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Totals</w:t>
            </w:r>
          </w:p>
          <w:p w14:paraId="2C38501B"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0765F401" w14:textId="77A96E21"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5</w:t>
            </w:r>
            <w:r w:rsidR="35BBB798" w:rsidRPr="00474908">
              <w:rPr>
                <w:rFonts w:asciiTheme="minorHAnsi" w:hAnsiTheme="minorHAnsi" w:cstheme="minorHAnsi"/>
                <w:b/>
                <w:bCs/>
                <w:sz w:val="24"/>
                <w:szCs w:val="24"/>
              </w:rPr>
              <w:t>52</w:t>
            </w:r>
          </w:p>
        </w:tc>
        <w:tc>
          <w:tcPr>
            <w:tcW w:w="2027" w:type="dxa"/>
          </w:tcPr>
          <w:p w14:paraId="6D4E75D2" w14:textId="2BE48E4E"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4</w:t>
            </w:r>
            <w:r w:rsidR="28BF4E5F" w:rsidRPr="00474908">
              <w:rPr>
                <w:rFonts w:asciiTheme="minorHAnsi" w:hAnsiTheme="minorHAnsi" w:cstheme="minorHAnsi"/>
                <w:b/>
                <w:bCs/>
                <w:sz w:val="24"/>
                <w:szCs w:val="24"/>
              </w:rPr>
              <w:t>9</w:t>
            </w:r>
            <w:r w:rsidR="004407F2" w:rsidRPr="00474908">
              <w:rPr>
                <w:rFonts w:asciiTheme="minorHAnsi" w:hAnsiTheme="minorHAnsi" w:cstheme="minorHAnsi"/>
                <w:b/>
                <w:bCs/>
                <w:sz w:val="24"/>
                <w:szCs w:val="24"/>
              </w:rPr>
              <w:t>.</w:t>
            </w:r>
            <w:r w:rsidR="42EDECFC" w:rsidRPr="00474908">
              <w:rPr>
                <w:rFonts w:asciiTheme="minorHAnsi" w:hAnsiTheme="minorHAnsi" w:cstheme="minorHAnsi"/>
                <w:b/>
                <w:bCs/>
                <w:sz w:val="24"/>
                <w:szCs w:val="24"/>
              </w:rPr>
              <w:t>4</w:t>
            </w:r>
            <w:r w:rsidRPr="00474908">
              <w:rPr>
                <w:rFonts w:asciiTheme="minorHAnsi" w:hAnsiTheme="minorHAnsi" w:cstheme="minorHAnsi"/>
                <w:b/>
                <w:bCs/>
                <w:sz w:val="24"/>
                <w:szCs w:val="24"/>
              </w:rPr>
              <w:t>%</w:t>
            </w:r>
          </w:p>
          <w:p w14:paraId="760AE09D"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of all schools</w:t>
            </w:r>
          </w:p>
        </w:tc>
        <w:tc>
          <w:tcPr>
            <w:tcW w:w="2028" w:type="dxa"/>
          </w:tcPr>
          <w:p w14:paraId="1A57D376" w14:textId="6B72B67A" w:rsidR="003B6B28" w:rsidRPr="00474908" w:rsidRDefault="4F205F14" w:rsidP="0676A4F0">
            <w:pPr>
              <w:ind w:right="327"/>
              <w:jc w:val="right"/>
              <w:rPr>
                <w:rFonts w:asciiTheme="minorHAnsi" w:hAnsiTheme="minorHAnsi" w:cstheme="minorHAnsi"/>
                <w:b/>
                <w:bCs/>
                <w:sz w:val="24"/>
                <w:szCs w:val="24"/>
              </w:rPr>
            </w:pPr>
            <w:r w:rsidRPr="00474908">
              <w:rPr>
                <w:rFonts w:asciiTheme="minorHAnsi" w:hAnsiTheme="minorHAnsi" w:cstheme="minorHAnsi"/>
                <w:b/>
                <w:bCs/>
                <w:sz w:val="24"/>
                <w:szCs w:val="24"/>
              </w:rPr>
              <w:t>146,138</w:t>
            </w:r>
          </w:p>
        </w:tc>
        <w:tc>
          <w:tcPr>
            <w:tcW w:w="2028" w:type="dxa"/>
          </w:tcPr>
          <w:p w14:paraId="3658030D" w14:textId="7AFDCDBF"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42.</w:t>
            </w:r>
            <w:r w:rsidR="2622CA59" w:rsidRPr="00474908">
              <w:rPr>
                <w:rFonts w:asciiTheme="minorHAnsi" w:hAnsiTheme="minorHAnsi" w:cstheme="minorHAnsi"/>
                <w:b/>
                <w:bCs/>
                <w:sz w:val="24"/>
                <w:szCs w:val="24"/>
              </w:rPr>
              <w:t>5</w:t>
            </w:r>
            <w:r w:rsidRPr="00474908">
              <w:rPr>
                <w:rFonts w:asciiTheme="minorHAnsi" w:hAnsiTheme="minorHAnsi" w:cstheme="minorHAnsi"/>
                <w:b/>
                <w:bCs/>
                <w:sz w:val="24"/>
                <w:szCs w:val="24"/>
              </w:rPr>
              <w:t>%</w:t>
            </w:r>
          </w:p>
          <w:p w14:paraId="6979D180"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of all pupils</w:t>
            </w:r>
          </w:p>
          <w:p w14:paraId="01671C28" w14:textId="77777777" w:rsidR="003B6B28" w:rsidRPr="00474908" w:rsidRDefault="003B6B28" w:rsidP="00F65354">
            <w:pPr>
              <w:rPr>
                <w:rFonts w:asciiTheme="minorHAnsi" w:hAnsiTheme="minorHAnsi" w:cstheme="minorHAnsi"/>
                <w:sz w:val="24"/>
                <w:szCs w:val="24"/>
              </w:rPr>
            </w:pPr>
          </w:p>
        </w:tc>
      </w:tr>
    </w:tbl>
    <w:p w14:paraId="7FA125EA" w14:textId="723ABF06" w:rsidR="00C4361B" w:rsidRPr="00474908" w:rsidRDefault="00C4361B" w:rsidP="00133DDA">
      <w:pPr>
        <w:ind w:left="720" w:hanging="720"/>
        <w:jc w:val="both"/>
        <w:rPr>
          <w:rFonts w:cstheme="minorHAnsi"/>
          <w:sz w:val="24"/>
          <w:szCs w:val="24"/>
        </w:rPr>
      </w:pPr>
    </w:p>
    <w:p w14:paraId="22B0A74E" w14:textId="6E2A50CA" w:rsidR="009C65D8" w:rsidRPr="00474908" w:rsidRDefault="00FE5929" w:rsidP="009C65D8">
      <w:pPr>
        <w:pStyle w:val="NoSpacing"/>
      </w:pPr>
      <w:r w:rsidRPr="00474908">
        <w:t>The modern controlled sector is a large, diverse and inclusive education system which is:</w:t>
      </w:r>
    </w:p>
    <w:p w14:paraId="78571C7C" w14:textId="65A3553D" w:rsidR="00FE5929" w:rsidRPr="00474908" w:rsidRDefault="00FE5929" w:rsidP="00AB7293">
      <w:pPr>
        <w:pStyle w:val="NoSpacing"/>
        <w:numPr>
          <w:ilvl w:val="0"/>
          <w:numId w:val="7"/>
        </w:numPr>
      </w:pPr>
      <w:r w:rsidRPr="00474908">
        <w:t>church related</w:t>
      </w:r>
    </w:p>
    <w:p w14:paraId="40ECBF87" w14:textId="1CCC49C1" w:rsidR="00FE5929" w:rsidRPr="00474908" w:rsidRDefault="00FE5929" w:rsidP="00AB7293">
      <w:pPr>
        <w:pStyle w:val="NoSpacing"/>
        <w:numPr>
          <w:ilvl w:val="0"/>
          <w:numId w:val="7"/>
        </w:numPr>
      </w:pPr>
      <w:r w:rsidRPr="00474908">
        <w:t>diverse in provision and governance</w:t>
      </w:r>
    </w:p>
    <w:p w14:paraId="557C68E5" w14:textId="64363C44" w:rsidR="00FE5929" w:rsidRPr="00474908" w:rsidRDefault="00FE5929" w:rsidP="00AB7293">
      <w:pPr>
        <w:pStyle w:val="NoSpacing"/>
        <w:numPr>
          <w:ilvl w:val="0"/>
          <w:numId w:val="7"/>
        </w:numPr>
      </w:pPr>
      <w:r w:rsidRPr="00474908">
        <w:t>inclusive in making provision for children and young people from all backgrounds</w:t>
      </w:r>
    </w:p>
    <w:p w14:paraId="20D104A4" w14:textId="0FB2DDAA" w:rsidR="00FE5929" w:rsidRPr="00474908" w:rsidRDefault="00FE5929" w:rsidP="00AB7293">
      <w:pPr>
        <w:pStyle w:val="NoSpacing"/>
        <w:numPr>
          <w:ilvl w:val="0"/>
          <w:numId w:val="7"/>
        </w:numPr>
      </w:pPr>
      <w:r w:rsidRPr="00474908">
        <w:t>aspirational in seeking to provide the best possible education.</w:t>
      </w:r>
    </w:p>
    <w:p w14:paraId="0DABCD31" w14:textId="77777777" w:rsidR="00FE5929" w:rsidRPr="00474908" w:rsidRDefault="00FE5929" w:rsidP="00FE5929">
      <w:pPr>
        <w:ind w:left="851" w:hanging="567"/>
        <w:jc w:val="left"/>
        <w:rPr>
          <w:rFonts w:cstheme="minorHAnsi"/>
          <w:sz w:val="24"/>
          <w:szCs w:val="24"/>
        </w:rPr>
      </w:pPr>
    </w:p>
    <w:p w14:paraId="4D089B92" w14:textId="4831EBC4" w:rsidR="0080113F" w:rsidRPr="00084358" w:rsidRDefault="00FE5929" w:rsidP="00084358">
      <w:pPr>
        <w:pStyle w:val="NoSpacing"/>
      </w:pPr>
      <w:r w:rsidRPr="00474908">
        <w:t>The controlled schools in Northern Ireland are owned and managed by the Education Authority. The Education Authority has a unique dual role, on the one hand they were closely associated with the controlled sector through ownership of premises and management, and on the other hand they had a duty to all sectors in making educ</w:t>
      </w:r>
      <w:r w:rsidR="00D831B1">
        <w:t xml:space="preserve">ational provision and support. </w:t>
      </w:r>
      <w:r w:rsidRPr="00474908">
        <w:t>The tensions between these roles means that the Education Authority are unable to act as advocates for the controlled sector solely or to represent that sector exclusively.</w:t>
      </w:r>
      <w:r w:rsidR="0080113F" w:rsidRPr="00474908">
        <w:rPr>
          <w:rFonts w:cstheme="minorHAnsi"/>
        </w:rPr>
        <w:br w:type="page"/>
      </w:r>
    </w:p>
    <w:p w14:paraId="4CB30135" w14:textId="77777777" w:rsidR="00AA4020" w:rsidRPr="00474908" w:rsidRDefault="00AA4020" w:rsidP="00133DDA">
      <w:pPr>
        <w:rPr>
          <w:rFonts w:cstheme="minorHAnsi"/>
          <w:b/>
          <w:sz w:val="24"/>
          <w:szCs w:val="24"/>
        </w:rPr>
      </w:pPr>
      <w:r w:rsidRPr="00474908">
        <w:rPr>
          <w:rFonts w:cstheme="minorHAnsi"/>
          <w:b/>
          <w:sz w:val="24"/>
          <w:szCs w:val="24"/>
        </w:rPr>
        <w:lastRenderedPageBreak/>
        <w:t>Controlled Schools’ Support Council (CSSC)</w:t>
      </w:r>
    </w:p>
    <w:p w14:paraId="0A423103" w14:textId="77777777" w:rsidR="00AA4020" w:rsidRPr="00474908" w:rsidRDefault="00AA4020" w:rsidP="00133DDA">
      <w:pPr>
        <w:rPr>
          <w:rFonts w:cstheme="minorHAnsi"/>
          <w:b/>
          <w:sz w:val="24"/>
          <w:szCs w:val="24"/>
        </w:rPr>
      </w:pPr>
    </w:p>
    <w:p w14:paraId="285F0301" w14:textId="50AD297B" w:rsidR="00AD166A" w:rsidRPr="00474908" w:rsidRDefault="00994F28" w:rsidP="00133DDA">
      <w:pPr>
        <w:rPr>
          <w:rFonts w:cstheme="minorHAnsi"/>
          <w:b/>
          <w:sz w:val="24"/>
          <w:szCs w:val="24"/>
        </w:rPr>
      </w:pPr>
      <w:r w:rsidRPr="00474908">
        <w:rPr>
          <w:rFonts w:cstheme="minorHAnsi"/>
          <w:b/>
          <w:sz w:val="24"/>
          <w:szCs w:val="24"/>
        </w:rPr>
        <w:t>Directo</w:t>
      </w:r>
      <w:r w:rsidR="00AD166A" w:rsidRPr="00474908">
        <w:rPr>
          <w:rFonts w:cstheme="minorHAnsi"/>
          <w:b/>
          <w:sz w:val="24"/>
          <w:szCs w:val="24"/>
        </w:rPr>
        <w:t>rs’</w:t>
      </w:r>
      <w:r w:rsidR="00194C34" w:rsidRPr="00474908">
        <w:rPr>
          <w:rFonts w:cstheme="minorHAnsi"/>
          <w:b/>
          <w:sz w:val="24"/>
          <w:szCs w:val="24"/>
        </w:rPr>
        <w:t xml:space="preserve"> i</w:t>
      </w:r>
      <w:r w:rsidR="004D0AD0" w:rsidRPr="00474908">
        <w:rPr>
          <w:rFonts w:cstheme="minorHAnsi"/>
          <w:b/>
          <w:sz w:val="24"/>
          <w:szCs w:val="24"/>
        </w:rPr>
        <w:t>nformation</w:t>
      </w:r>
      <w:r w:rsidR="00194C34" w:rsidRPr="00474908">
        <w:rPr>
          <w:rFonts w:cstheme="minorHAnsi"/>
          <w:b/>
          <w:sz w:val="24"/>
          <w:szCs w:val="24"/>
        </w:rPr>
        <w:t xml:space="preserve"> p</w:t>
      </w:r>
      <w:r w:rsidR="00AD166A" w:rsidRPr="00474908">
        <w:rPr>
          <w:rFonts w:cstheme="minorHAnsi"/>
          <w:b/>
          <w:sz w:val="24"/>
          <w:szCs w:val="24"/>
        </w:rPr>
        <w:t>ack</w:t>
      </w:r>
    </w:p>
    <w:p w14:paraId="6D0C0C32" w14:textId="51B4DF9A" w:rsidR="00A21E52" w:rsidRPr="00474908" w:rsidRDefault="00A21E52" w:rsidP="00AB7293">
      <w:pPr>
        <w:jc w:val="both"/>
        <w:rPr>
          <w:rFonts w:cstheme="minorHAnsi"/>
          <w:b/>
          <w:i/>
          <w:sz w:val="24"/>
          <w:szCs w:val="24"/>
        </w:rPr>
      </w:pPr>
    </w:p>
    <w:p w14:paraId="023CCF35" w14:textId="77777777" w:rsidR="00AD166A" w:rsidRPr="003D5F90" w:rsidRDefault="00AD166A" w:rsidP="00AB7293">
      <w:pPr>
        <w:pStyle w:val="NoSpacing"/>
        <w:rPr>
          <w:b/>
        </w:rPr>
      </w:pPr>
      <w:r w:rsidRPr="003D5F90">
        <w:rPr>
          <w:b/>
        </w:rPr>
        <w:t>Part 3</w:t>
      </w:r>
    </w:p>
    <w:p w14:paraId="17FF84B7" w14:textId="3185E3A9" w:rsidR="00AA4020" w:rsidRPr="00AB7293" w:rsidRDefault="00AA4020" w:rsidP="00AB7293">
      <w:pPr>
        <w:pStyle w:val="NoSpacing"/>
      </w:pPr>
    </w:p>
    <w:p w14:paraId="40932C15" w14:textId="263C8063" w:rsidR="00AA4020" w:rsidRPr="00474908" w:rsidRDefault="00194C34" w:rsidP="003D5F90">
      <w:pPr>
        <w:pStyle w:val="Heading1"/>
      </w:pPr>
      <w:r w:rsidRPr="00474908">
        <w:t>The role of t</w:t>
      </w:r>
      <w:r w:rsidR="006F3EB1">
        <w:t>he Council d</w:t>
      </w:r>
      <w:r w:rsidR="00D831B1">
        <w:t>irector</w:t>
      </w:r>
    </w:p>
    <w:p w14:paraId="690F0608" w14:textId="77777777" w:rsidR="00E87154" w:rsidRPr="00474908" w:rsidRDefault="00E87154" w:rsidP="00133DDA">
      <w:pPr>
        <w:jc w:val="left"/>
        <w:rPr>
          <w:rFonts w:cstheme="minorHAnsi"/>
          <w:b/>
          <w:sz w:val="24"/>
          <w:szCs w:val="24"/>
        </w:rPr>
      </w:pPr>
    </w:p>
    <w:p w14:paraId="00674A09" w14:textId="43C81717" w:rsidR="00104590" w:rsidRPr="00474908" w:rsidRDefault="00E87154" w:rsidP="00AB7293">
      <w:pPr>
        <w:pStyle w:val="NoSpacing"/>
      </w:pPr>
      <w:r w:rsidRPr="00474908">
        <w:t xml:space="preserve">As a </w:t>
      </w:r>
      <w:r w:rsidR="00766A70" w:rsidRPr="00474908">
        <w:t>nominee for director of</w:t>
      </w:r>
      <w:r w:rsidR="007B6FCC" w:rsidRPr="00474908">
        <w:t xml:space="preserve"> the Council</w:t>
      </w:r>
      <w:r w:rsidRPr="00474908">
        <w:t xml:space="preserve">, you will be one of </w:t>
      </w:r>
      <w:r w:rsidR="00D31E75" w:rsidRPr="00474908">
        <w:t>13</w:t>
      </w:r>
      <w:r w:rsidRPr="00474908">
        <w:t xml:space="preserve"> </w:t>
      </w:r>
      <w:r w:rsidR="00C30680" w:rsidRPr="00474908">
        <w:t>d</w:t>
      </w:r>
      <w:r w:rsidR="00EA133F" w:rsidRPr="00474908">
        <w:t>irectors</w:t>
      </w:r>
      <w:r w:rsidRPr="00474908">
        <w:t xml:space="preserve"> who will have collective oversight of the body and play a key role in its corporate governance. </w:t>
      </w:r>
      <w:r w:rsidR="006414E3" w:rsidRPr="00474908">
        <w:t>You will be required to act as a charity trustee and are not prevented from doing so</w:t>
      </w:r>
      <w:r w:rsidR="005B7C2E" w:rsidRPr="00474908">
        <w:t xml:space="preserve"> under </w:t>
      </w:r>
      <w:r w:rsidR="00736262" w:rsidRPr="00474908">
        <w:t>s</w:t>
      </w:r>
      <w:r w:rsidR="005B7C2E" w:rsidRPr="00474908">
        <w:t>ection 86 of the Charities Act (Northern Ireland) 2008</w:t>
      </w:r>
      <w:r w:rsidR="006414E3" w:rsidRPr="00474908">
        <w:t>.</w:t>
      </w:r>
      <w:r w:rsidR="001F664C" w:rsidRPr="00474908">
        <w:t xml:space="preserve"> </w:t>
      </w:r>
      <w:r w:rsidR="001A7905" w:rsidRPr="00474908">
        <w:t>It is hoped</w:t>
      </w:r>
      <w:r w:rsidR="007B6FCC" w:rsidRPr="00474908">
        <w:t xml:space="preserve"> that you</w:t>
      </w:r>
      <w:r w:rsidR="00766A70" w:rsidRPr="00474908">
        <w:t>r practical</w:t>
      </w:r>
      <w:r w:rsidR="007B6FCC" w:rsidRPr="00474908">
        <w:t xml:space="preserve"> experience will inform debate and discussion and provide valuable insights into key issues as the Council moves forward.</w:t>
      </w:r>
    </w:p>
    <w:p w14:paraId="158FE8AE" w14:textId="77777777" w:rsidR="00104590" w:rsidRPr="00474908" w:rsidRDefault="00104590" w:rsidP="00133DDA">
      <w:pPr>
        <w:jc w:val="left"/>
        <w:rPr>
          <w:rFonts w:cstheme="minorHAnsi"/>
          <w:sz w:val="24"/>
          <w:szCs w:val="24"/>
        </w:rPr>
      </w:pPr>
    </w:p>
    <w:p w14:paraId="4CDE1189" w14:textId="79684307" w:rsidR="00D31E75" w:rsidRPr="00474908" w:rsidRDefault="00D31E75" w:rsidP="00AB7293">
      <w:pPr>
        <w:pStyle w:val="NoSpacing"/>
      </w:pPr>
      <w:r w:rsidRPr="00474908">
        <w:t>The Board of Directors s</w:t>
      </w:r>
      <w:r w:rsidR="00AB7293">
        <w:t>hall be constituted as follows:</w:t>
      </w:r>
    </w:p>
    <w:p w14:paraId="7E53910F" w14:textId="77777777" w:rsidR="00D31E75" w:rsidRPr="00474908" w:rsidRDefault="00D31E75" w:rsidP="00AB7293">
      <w:pPr>
        <w:pStyle w:val="NoSpacing"/>
      </w:pPr>
    </w:p>
    <w:p w14:paraId="66F0EC20" w14:textId="2360570C" w:rsidR="00D31E75" w:rsidRPr="00474908" w:rsidRDefault="00F323CD" w:rsidP="00AB7293">
      <w:pPr>
        <w:pStyle w:val="NoSpacing"/>
        <w:numPr>
          <w:ilvl w:val="0"/>
          <w:numId w:val="8"/>
        </w:numPr>
      </w:pPr>
      <w:r>
        <w:t>o</w:t>
      </w:r>
      <w:r w:rsidR="006F3EB1">
        <w:t>ne d</w:t>
      </w:r>
      <w:r w:rsidR="00D31E75" w:rsidRPr="00474908">
        <w:t>irector elected by those Membe</w:t>
      </w:r>
      <w:r w:rsidR="002866ED">
        <w:t>rs representing nursery schools</w:t>
      </w:r>
    </w:p>
    <w:p w14:paraId="439F753F" w14:textId="77777777" w:rsidR="00D31E75" w:rsidRPr="00474908" w:rsidRDefault="00D31E75" w:rsidP="00AB7293">
      <w:pPr>
        <w:pStyle w:val="NoSpacing"/>
      </w:pPr>
    </w:p>
    <w:p w14:paraId="5761C1C2" w14:textId="458DF356" w:rsidR="00D31E75" w:rsidRPr="00474908" w:rsidRDefault="00F323CD" w:rsidP="00AB7293">
      <w:pPr>
        <w:pStyle w:val="NoSpacing"/>
        <w:numPr>
          <w:ilvl w:val="0"/>
          <w:numId w:val="8"/>
        </w:numPr>
      </w:pPr>
      <w:r>
        <w:t>o</w:t>
      </w:r>
      <w:r w:rsidR="006F3EB1">
        <w:t>ne d</w:t>
      </w:r>
      <w:r w:rsidR="00D31E75" w:rsidRPr="00474908">
        <w:t>irector elected by those Members representing</w:t>
      </w:r>
      <w:r w:rsidR="002866ED">
        <w:t xml:space="preserve"> special s</w:t>
      </w:r>
      <w:r w:rsidR="00D31E75" w:rsidRPr="00474908">
        <w:t xml:space="preserve">chools </w:t>
      </w:r>
    </w:p>
    <w:p w14:paraId="5C532171" w14:textId="77777777" w:rsidR="00D31E75" w:rsidRPr="00474908" w:rsidRDefault="00D31E75" w:rsidP="00AB7293">
      <w:pPr>
        <w:pStyle w:val="NoSpacing"/>
      </w:pPr>
    </w:p>
    <w:p w14:paraId="7C36D074" w14:textId="023BA434" w:rsidR="00D31E75" w:rsidRPr="00474908" w:rsidRDefault="00F323CD" w:rsidP="00AB7293">
      <w:pPr>
        <w:pStyle w:val="NoSpacing"/>
        <w:numPr>
          <w:ilvl w:val="0"/>
          <w:numId w:val="8"/>
        </w:numPr>
      </w:pPr>
      <w:r>
        <w:t>o</w:t>
      </w:r>
      <w:r w:rsidR="006F3EB1">
        <w:t>ne d</w:t>
      </w:r>
      <w:r w:rsidR="00D31E75" w:rsidRPr="00474908">
        <w:t>irector elected by those Members</w:t>
      </w:r>
      <w:r w:rsidR="002866ED">
        <w:t xml:space="preserve"> representing secondary schools</w:t>
      </w:r>
    </w:p>
    <w:p w14:paraId="5DE7DB43" w14:textId="77777777" w:rsidR="00D31E75" w:rsidRPr="00474908" w:rsidRDefault="00D31E75" w:rsidP="00AB7293">
      <w:pPr>
        <w:pStyle w:val="NoSpacing"/>
      </w:pPr>
    </w:p>
    <w:p w14:paraId="22D3938D" w14:textId="321B5A2B" w:rsidR="00D31E75" w:rsidRPr="00474908" w:rsidRDefault="00F323CD" w:rsidP="00AB7293">
      <w:pPr>
        <w:pStyle w:val="NoSpacing"/>
        <w:numPr>
          <w:ilvl w:val="0"/>
          <w:numId w:val="8"/>
        </w:numPr>
      </w:pPr>
      <w:r>
        <w:t>o</w:t>
      </w:r>
      <w:r w:rsidR="006F3EB1">
        <w:t>ne d</w:t>
      </w:r>
      <w:r w:rsidR="00D31E75" w:rsidRPr="00474908">
        <w:t>irector elected</w:t>
      </w:r>
      <w:r w:rsidR="002866ED">
        <w:t xml:space="preserve"> by those Members representing g</w:t>
      </w:r>
      <w:r w:rsidR="00D31E75" w:rsidRPr="00474908">
        <w:t>ramm</w:t>
      </w:r>
      <w:r w:rsidR="002866ED">
        <w:t>ar schools</w:t>
      </w:r>
    </w:p>
    <w:p w14:paraId="29D04584" w14:textId="77777777" w:rsidR="00D31E75" w:rsidRPr="00474908" w:rsidRDefault="00D31E75" w:rsidP="00AB7293">
      <w:pPr>
        <w:pStyle w:val="NoSpacing"/>
      </w:pPr>
    </w:p>
    <w:p w14:paraId="3607A2C2" w14:textId="16B2AB39" w:rsidR="00D31E75" w:rsidRPr="00474908" w:rsidRDefault="00F323CD" w:rsidP="00AB7293">
      <w:pPr>
        <w:pStyle w:val="NoSpacing"/>
        <w:numPr>
          <w:ilvl w:val="0"/>
          <w:numId w:val="8"/>
        </w:numPr>
      </w:pPr>
      <w:r>
        <w:t>t</w:t>
      </w:r>
      <w:r w:rsidR="006F3EB1">
        <w:t>wo d</w:t>
      </w:r>
      <w:r w:rsidR="00D31E75" w:rsidRPr="00474908">
        <w:t>irectors elected by tho</w:t>
      </w:r>
      <w:r w:rsidR="002866ED">
        <w:t>se representing primary schools</w:t>
      </w:r>
    </w:p>
    <w:p w14:paraId="5DFBC318" w14:textId="77777777" w:rsidR="00D31E75" w:rsidRPr="00474908" w:rsidRDefault="00D31E75" w:rsidP="00AB7293">
      <w:pPr>
        <w:pStyle w:val="NoSpacing"/>
      </w:pPr>
    </w:p>
    <w:p w14:paraId="1E7848A9" w14:textId="6B36267E" w:rsidR="00D31E75" w:rsidRPr="00474908" w:rsidRDefault="00F323CD" w:rsidP="00AB7293">
      <w:pPr>
        <w:pStyle w:val="NoSpacing"/>
        <w:numPr>
          <w:ilvl w:val="0"/>
          <w:numId w:val="8"/>
        </w:numPr>
      </w:pPr>
      <w:r>
        <w:t>t</w:t>
      </w:r>
      <w:r w:rsidR="00D31E75" w:rsidRPr="00474908">
        <w:t>hree representatives of Transferors’ Representative Council</w:t>
      </w:r>
    </w:p>
    <w:p w14:paraId="0788462D" w14:textId="77777777" w:rsidR="00D31E75" w:rsidRPr="00474908" w:rsidRDefault="00D31E75" w:rsidP="00AB7293">
      <w:pPr>
        <w:pStyle w:val="NoSpacing"/>
      </w:pPr>
    </w:p>
    <w:p w14:paraId="11F8EA77" w14:textId="62BCECEA" w:rsidR="00D31E75" w:rsidRPr="00474908" w:rsidRDefault="00F323CD" w:rsidP="00AB7293">
      <w:pPr>
        <w:pStyle w:val="NoSpacing"/>
        <w:numPr>
          <w:ilvl w:val="0"/>
          <w:numId w:val="8"/>
        </w:numPr>
      </w:pPr>
      <w:r>
        <w:t>f</w:t>
      </w:r>
      <w:r w:rsidR="006F3EB1">
        <w:t>our d</w:t>
      </w:r>
      <w:r w:rsidR="00D31E75" w:rsidRPr="00474908">
        <w:t>irectors who have expertise of assistance to the charity, provided that no such dir</w:t>
      </w:r>
      <w:r w:rsidR="006F3EB1">
        <w:t>ector shall be employed in the public s</w:t>
      </w:r>
      <w:r w:rsidR="00D31E75" w:rsidRPr="00474908">
        <w:t>ector but shall be supportive of the aims and obje</w:t>
      </w:r>
      <w:r w:rsidR="00B82B7D">
        <w:t>ctives of the controlled s</w:t>
      </w:r>
      <w:r w:rsidR="00133DDA" w:rsidRPr="00474908">
        <w:t>ector</w:t>
      </w:r>
      <w:r>
        <w:t>.</w:t>
      </w:r>
    </w:p>
    <w:p w14:paraId="086869CB" w14:textId="77777777" w:rsidR="00E94BF8" w:rsidRPr="00474908" w:rsidRDefault="00E94BF8" w:rsidP="00133DDA">
      <w:pPr>
        <w:jc w:val="left"/>
        <w:rPr>
          <w:rFonts w:cstheme="minorHAnsi"/>
          <w:sz w:val="24"/>
          <w:szCs w:val="24"/>
        </w:rPr>
      </w:pPr>
    </w:p>
    <w:p w14:paraId="77F6CD03" w14:textId="2CABB6D0" w:rsidR="00E87154" w:rsidRPr="00474908" w:rsidRDefault="40861253" w:rsidP="00AB7293">
      <w:pPr>
        <w:pStyle w:val="NoSpacing"/>
      </w:pPr>
      <w:r w:rsidRPr="00474908">
        <w:t>The</w:t>
      </w:r>
      <w:r w:rsidR="00E87154" w:rsidRPr="00474908">
        <w:t xml:space="preserve"> Council </w:t>
      </w:r>
      <w:r w:rsidR="5F5FFFC1" w:rsidRPr="00474908">
        <w:t xml:space="preserve">includes </w:t>
      </w:r>
      <w:r w:rsidR="00E87154" w:rsidRPr="00474908">
        <w:t>a number</w:t>
      </w:r>
      <w:r w:rsidR="00F853A9" w:rsidRPr="00474908">
        <w:t xml:space="preserve"> of sub-committees and </w:t>
      </w:r>
      <w:r w:rsidR="009E6903" w:rsidRPr="00474908">
        <w:t>d</w:t>
      </w:r>
      <w:r w:rsidR="00EA133F" w:rsidRPr="00474908">
        <w:t>irectors</w:t>
      </w:r>
      <w:r w:rsidR="00F853A9" w:rsidRPr="00474908">
        <w:t xml:space="preserve"> may</w:t>
      </w:r>
      <w:r w:rsidR="00E87154" w:rsidRPr="00474908">
        <w:t xml:space="preserve"> serve on one or more of these. The Chief Executive, lead</w:t>
      </w:r>
      <w:r w:rsidR="54EAA514" w:rsidRPr="00474908">
        <w:t>s</w:t>
      </w:r>
      <w:r w:rsidR="00E87154" w:rsidRPr="00474908">
        <w:t xml:space="preserve"> a team of approximately </w:t>
      </w:r>
      <w:r w:rsidR="00FF30E4" w:rsidRPr="00474908">
        <w:t>1</w:t>
      </w:r>
      <w:r w:rsidR="47478719" w:rsidRPr="00474908">
        <w:t>8</w:t>
      </w:r>
      <w:r w:rsidR="00FF30E4" w:rsidRPr="00474908">
        <w:t xml:space="preserve"> </w:t>
      </w:r>
      <w:r w:rsidR="00190B02" w:rsidRPr="00474908">
        <w:t>full</w:t>
      </w:r>
      <w:r w:rsidR="00C77CD3" w:rsidRPr="00474908">
        <w:t>-</w:t>
      </w:r>
      <w:r w:rsidR="00E04299" w:rsidRPr="00474908">
        <w:t>time equivalent</w:t>
      </w:r>
      <w:r w:rsidR="00E87154" w:rsidRPr="00474908">
        <w:t xml:space="preserve"> professional and administrative staff, w</w:t>
      </w:r>
      <w:r w:rsidR="00000A8F">
        <w:t>ho</w:t>
      </w:r>
      <w:r w:rsidR="00E87154" w:rsidRPr="00474908">
        <w:t xml:space="preserve"> report to the Council on a regular basis.</w:t>
      </w:r>
    </w:p>
    <w:p w14:paraId="5223EF83" w14:textId="77777777" w:rsidR="00E87154" w:rsidRPr="00474908" w:rsidRDefault="00E87154" w:rsidP="00AB7293">
      <w:pPr>
        <w:pStyle w:val="NoSpacing"/>
      </w:pPr>
    </w:p>
    <w:p w14:paraId="47A86582" w14:textId="77777777" w:rsidR="00E87154" w:rsidRPr="00474908" w:rsidRDefault="00E87154" w:rsidP="00AB7293">
      <w:pPr>
        <w:pStyle w:val="NoSpacing"/>
      </w:pPr>
      <w:r w:rsidRPr="00474908">
        <w:t xml:space="preserve">The </w:t>
      </w:r>
      <w:r w:rsidR="00916DB7" w:rsidRPr="00474908">
        <w:t>functions and operations of organisations, whe</w:t>
      </w:r>
      <w:r w:rsidR="00944B78" w:rsidRPr="00474908">
        <w:t xml:space="preserve">ther they be public, private or </w:t>
      </w:r>
      <w:r w:rsidR="00916DB7" w:rsidRPr="00474908">
        <w:t>voluntary, are under increasing scrutiny by the media, by Government or by the public at large and the Council</w:t>
      </w:r>
      <w:r w:rsidR="00C267C0" w:rsidRPr="00474908">
        <w:t xml:space="preserve"> is</w:t>
      </w:r>
      <w:r w:rsidR="00916DB7" w:rsidRPr="00474908">
        <w:t xml:space="preserve"> seeking to ensure that its </w:t>
      </w:r>
      <w:r w:rsidR="00EA133F" w:rsidRPr="00474908">
        <w:t>directors</w:t>
      </w:r>
      <w:r w:rsidR="00916DB7" w:rsidRPr="00474908">
        <w:t xml:space="preserve"> are well placed to carry out their roles efficiently and effectively.</w:t>
      </w:r>
    </w:p>
    <w:p w14:paraId="4ECE196B" w14:textId="77777777" w:rsidR="005E19BE" w:rsidRPr="00474908" w:rsidRDefault="005E19BE" w:rsidP="00133DDA">
      <w:pPr>
        <w:jc w:val="left"/>
        <w:rPr>
          <w:rFonts w:cstheme="minorHAnsi"/>
          <w:sz w:val="24"/>
          <w:szCs w:val="24"/>
        </w:rPr>
      </w:pPr>
    </w:p>
    <w:p w14:paraId="31AABD91" w14:textId="290E1FA3" w:rsidR="007E0C6B" w:rsidRPr="00AB7293" w:rsidRDefault="00194C34" w:rsidP="00AB7293">
      <w:pPr>
        <w:pStyle w:val="NoSpacing"/>
        <w:rPr>
          <w:b/>
        </w:rPr>
      </w:pPr>
      <w:r w:rsidRPr="00AB7293">
        <w:rPr>
          <w:b/>
        </w:rPr>
        <w:t>Functions and duties</w:t>
      </w:r>
    </w:p>
    <w:p w14:paraId="7E373232" w14:textId="77777777" w:rsidR="007E0C6B" w:rsidRPr="00474908" w:rsidRDefault="007E0C6B" w:rsidP="00133DDA">
      <w:pPr>
        <w:jc w:val="left"/>
        <w:rPr>
          <w:rFonts w:cstheme="minorHAnsi"/>
          <w:b/>
          <w:sz w:val="24"/>
          <w:szCs w:val="24"/>
        </w:rPr>
      </w:pPr>
    </w:p>
    <w:p w14:paraId="268DB628" w14:textId="77777777" w:rsidR="00264608" w:rsidRPr="00474908" w:rsidRDefault="00264608" w:rsidP="00AB7293">
      <w:pPr>
        <w:pStyle w:val="NoSpacing"/>
      </w:pPr>
      <w:r w:rsidRPr="00474908">
        <w:t xml:space="preserve">The Council </w:t>
      </w:r>
      <w:r w:rsidR="00966CCE" w:rsidRPr="00474908">
        <w:t>directors</w:t>
      </w:r>
      <w:r w:rsidRPr="00474908">
        <w:t xml:space="preserve"> will be expected to:</w:t>
      </w:r>
    </w:p>
    <w:p w14:paraId="671C206E" w14:textId="77777777" w:rsidR="00A21E52" w:rsidRPr="00474908" w:rsidRDefault="00264608" w:rsidP="00AB7293">
      <w:pPr>
        <w:pStyle w:val="NoSpacing"/>
        <w:numPr>
          <w:ilvl w:val="0"/>
          <w:numId w:val="9"/>
        </w:numPr>
        <w:rPr>
          <w:rFonts w:eastAsia="Times New Roman"/>
          <w:lang w:eastAsia="en-GB"/>
        </w:rPr>
      </w:pPr>
      <w:r w:rsidRPr="00474908">
        <w:rPr>
          <w:rFonts w:eastAsia="Times New Roman"/>
          <w:lang w:eastAsia="en-GB"/>
        </w:rPr>
        <w:t>focus on issues of governance by</w:t>
      </w:r>
      <w:r w:rsidR="00DC48C0" w:rsidRPr="00474908">
        <w:rPr>
          <w:rFonts w:eastAsia="Times New Roman"/>
          <w:lang w:eastAsia="en-GB"/>
        </w:rPr>
        <w:t xml:space="preserve">: </w:t>
      </w:r>
    </w:p>
    <w:p w14:paraId="3D1504A3" w14:textId="5E2C7266" w:rsidR="00A21E52" w:rsidRPr="00474908" w:rsidRDefault="00264608" w:rsidP="00AB7293">
      <w:pPr>
        <w:pStyle w:val="NoSpacing"/>
        <w:numPr>
          <w:ilvl w:val="1"/>
          <w:numId w:val="9"/>
        </w:numPr>
        <w:rPr>
          <w:rFonts w:eastAsia="Times New Roman"/>
          <w:lang w:eastAsia="en-GB"/>
        </w:rPr>
      </w:pPr>
      <w:r w:rsidRPr="00474908">
        <w:rPr>
          <w:rFonts w:eastAsia="Times New Roman"/>
          <w:lang w:eastAsia="en-GB"/>
        </w:rPr>
        <w:t>working with the Chief Executive, und</w:t>
      </w:r>
      <w:r w:rsidR="00A863D0" w:rsidRPr="00474908">
        <w:rPr>
          <w:rFonts w:eastAsia="Times New Roman"/>
          <w:lang w:eastAsia="en-GB"/>
        </w:rPr>
        <w:t>er the leadership of the Chair</w:t>
      </w:r>
      <w:r w:rsidRPr="00474908">
        <w:rPr>
          <w:rFonts w:eastAsia="Times New Roman"/>
          <w:lang w:eastAsia="en-GB"/>
        </w:rPr>
        <w:t xml:space="preserve"> to </w:t>
      </w:r>
      <w:r w:rsidR="00ED2160" w:rsidRPr="00474908">
        <w:rPr>
          <w:rFonts w:eastAsia="Times New Roman"/>
          <w:lang w:eastAsia="en-GB"/>
        </w:rPr>
        <w:t xml:space="preserve">agree </w:t>
      </w:r>
      <w:r w:rsidRPr="00474908">
        <w:rPr>
          <w:rFonts w:eastAsia="Times New Roman"/>
          <w:lang w:eastAsia="en-GB"/>
        </w:rPr>
        <w:t>strategic goals</w:t>
      </w:r>
      <w:r w:rsidR="00A21E52" w:rsidRPr="00474908">
        <w:rPr>
          <w:rFonts w:eastAsia="Times New Roman"/>
          <w:lang w:eastAsia="en-GB"/>
        </w:rPr>
        <w:t xml:space="preserve"> and objectives for the Council</w:t>
      </w:r>
    </w:p>
    <w:p w14:paraId="6A5FB189" w14:textId="77777777" w:rsidR="00212E52" w:rsidRPr="00474908" w:rsidRDefault="00264608" w:rsidP="00AB7293">
      <w:pPr>
        <w:pStyle w:val="NoSpacing"/>
        <w:numPr>
          <w:ilvl w:val="1"/>
          <w:numId w:val="9"/>
        </w:numPr>
        <w:rPr>
          <w:rFonts w:eastAsia="Times New Roman"/>
          <w:lang w:eastAsia="en-GB"/>
        </w:rPr>
      </w:pPr>
      <w:r w:rsidRPr="00474908">
        <w:rPr>
          <w:rFonts w:eastAsia="Times New Roman"/>
          <w:lang w:eastAsia="en-GB"/>
        </w:rPr>
        <w:lastRenderedPageBreak/>
        <w:t xml:space="preserve">examining the impact of the Council’s work and progress towards goals and objectives </w:t>
      </w:r>
    </w:p>
    <w:p w14:paraId="742ACA2E" w14:textId="77777777" w:rsidR="00D31E75" w:rsidRPr="00474908" w:rsidRDefault="00264608" w:rsidP="00AB7293">
      <w:pPr>
        <w:pStyle w:val="NoSpacing"/>
        <w:numPr>
          <w:ilvl w:val="1"/>
          <w:numId w:val="9"/>
        </w:numPr>
        <w:rPr>
          <w:rFonts w:eastAsia="Times New Roman"/>
          <w:lang w:eastAsia="en-GB"/>
        </w:rPr>
      </w:pPr>
      <w:r w:rsidRPr="00474908">
        <w:rPr>
          <w:rFonts w:eastAsia="Times New Roman"/>
          <w:lang w:eastAsia="en-GB"/>
        </w:rPr>
        <w:t xml:space="preserve">monitoring key performance </w:t>
      </w:r>
      <w:r w:rsidR="00D31E75" w:rsidRPr="00474908">
        <w:rPr>
          <w:rFonts w:eastAsia="Times New Roman"/>
          <w:lang w:eastAsia="en-GB"/>
        </w:rPr>
        <w:t>indicators on a regular basis</w:t>
      </w:r>
    </w:p>
    <w:p w14:paraId="289B38C1" w14:textId="6AB7787E" w:rsidR="00D31E75" w:rsidRPr="00474908" w:rsidRDefault="00D31E75" w:rsidP="00AB7293">
      <w:pPr>
        <w:pStyle w:val="NoSpacing"/>
        <w:numPr>
          <w:ilvl w:val="1"/>
          <w:numId w:val="9"/>
        </w:numPr>
        <w:rPr>
          <w:rFonts w:eastAsia="Times New Roman"/>
          <w:lang w:eastAsia="en-GB"/>
        </w:rPr>
      </w:pPr>
      <w:r w:rsidRPr="00474908">
        <w:rPr>
          <w:rFonts w:eastAsia="Times New Roman"/>
          <w:lang w:eastAsia="en-GB"/>
        </w:rPr>
        <w:t>d</w:t>
      </w:r>
      <w:r w:rsidR="00264608" w:rsidRPr="00474908">
        <w:rPr>
          <w:rFonts w:eastAsia="Times New Roman"/>
          <w:lang w:eastAsia="en-GB"/>
        </w:rPr>
        <w:t xml:space="preserve">efining </w:t>
      </w:r>
      <w:r w:rsidR="00ED2160" w:rsidRPr="00474908">
        <w:rPr>
          <w:rFonts w:eastAsia="Times New Roman"/>
          <w:lang w:eastAsia="en-GB"/>
        </w:rPr>
        <w:t>delegated authorities</w:t>
      </w:r>
    </w:p>
    <w:p w14:paraId="65DD0945" w14:textId="1F104281" w:rsidR="00264608" w:rsidRPr="00474908" w:rsidRDefault="00D31E75" w:rsidP="00AB7293">
      <w:pPr>
        <w:pStyle w:val="NoSpacing"/>
        <w:numPr>
          <w:ilvl w:val="1"/>
          <w:numId w:val="9"/>
        </w:numPr>
        <w:rPr>
          <w:rFonts w:eastAsia="Times New Roman"/>
          <w:lang w:eastAsia="en-GB"/>
        </w:rPr>
      </w:pPr>
      <w:r w:rsidRPr="00474908">
        <w:rPr>
          <w:rFonts w:eastAsia="Times New Roman"/>
          <w:lang w:eastAsia="en-GB"/>
        </w:rPr>
        <w:t>s</w:t>
      </w:r>
      <w:r w:rsidR="00264608" w:rsidRPr="00474908">
        <w:rPr>
          <w:rFonts w:eastAsia="Times New Roman"/>
          <w:lang w:eastAsia="en-GB"/>
        </w:rPr>
        <w:t>etting objectives for, and appraising the performance of the Chief</w:t>
      </w:r>
      <w:r w:rsidRPr="00474908">
        <w:rPr>
          <w:rFonts w:eastAsia="Times New Roman"/>
          <w:lang w:eastAsia="en-GB"/>
        </w:rPr>
        <w:t xml:space="preserve"> </w:t>
      </w:r>
      <w:r w:rsidR="00264608" w:rsidRPr="00474908">
        <w:rPr>
          <w:rFonts w:eastAsia="Times New Roman"/>
          <w:lang w:eastAsia="en-GB"/>
        </w:rPr>
        <w:t>Executive</w:t>
      </w:r>
    </w:p>
    <w:p w14:paraId="6BB98F01" w14:textId="77777777" w:rsidR="003D4611" w:rsidRPr="00474908" w:rsidRDefault="003D4611" w:rsidP="00133DDA">
      <w:pPr>
        <w:shd w:val="clear" w:color="auto" w:fill="FFFFFF"/>
        <w:jc w:val="left"/>
        <w:rPr>
          <w:rFonts w:eastAsia="Times New Roman" w:cstheme="minorHAnsi"/>
          <w:sz w:val="24"/>
          <w:szCs w:val="24"/>
          <w:lang w:eastAsia="en-GB"/>
        </w:rPr>
      </w:pPr>
    </w:p>
    <w:p w14:paraId="48B00BA1" w14:textId="529122F3"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regularly attend and take an active part in</w:t>
      </w:r>
      <w:r w:rsidR="00ED2160" w:rsidRPr="00474908">
        <w:rPr>
          <w:rFonts w:eastAsia="Times New Roman"/>
          <w:lang w:eastAsia="en-GB"/>
        </w:rPr>
        <w:t xml:space="preserve"> </w:t>
      </w:r>
      <w:r w:rsidR="00655525" w:rsidRPr="00474908">
        <w:rPr>
          <w:rFonts w:eastAsia="Times New Roman"/>
          <w:lang w:eastAsia="en-GB"/>
        </w:rPr>
        <w:t>Council</w:t>
      </w:r>
      <w:r w:rsidR="006F5239" w:rsidRPr="00474908">
        <w:rPr>
          <w:rFonts w:eastAsia="Times New Roman"/>
          <w:lang w:eastAsia="en-GB"/>
        </w:rPr>
        <w:t xml:space="preserve"> and Committee</w:t>
      </w:r>
      <w:r w:rsidRPr="00474908">
        <w:rPr>
          <w:rFonts w:eastAsia="Times New Roman"/>
          <w:lang w:eastAsia="en-GB"/>
        </w:rPr>
        <w:t xml:space="preserve"> meetings</w:t>
      </w:r>
      <w:r w:rsidR="006F5239" w:rsidRPr="00474908">
        <w:rPr>
          <w:rFonts w:eastAsia="Times New Roman"/>
          <w:lang w:eastAsia="en-GB"/>
        </w:rPr>
        <w:t>. Currently Council meetings are monthly and Committee meetings bi-monthly but a new schedule may be agreed by the new Council once constituted</w:t>
      </w:r>
    </w:p>
    <w:p w14:paraId="24BAF97B" w14:textId="77777777" w:rsidR="00CA10D2" w:rsidRPr="00474908" w:rsidRDefault="00CA10D2" w:rsidP="00AB7293">
      <w:pPr>
        <w:pStyle w:val="NoSpacing"/>
        <w:rPr>
          <w:rFonts w:eastAsia="Times New Roman"/>
          <w:lang w:eastAsia="en-GB"/>
        </w:rPr>
      </w:pPr>
    </w:p>
    <w:p w14:paraId="34019CEE" w14:textId="0E6DB525"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debate issues with other</w:t>
      </w:r>
      <w:r w:rsidR="00CB6902" w:rsidRPr="00474908">
        <w:rPr>
          <w:rFonts w:eastAsia="Times New Roman"/>
          <w:lang w:eastAsia="en-GB"/>
        </w:rPr>
        <w:t xml:space="preserve"> d</w:t>
      </w:r>
      <w:r w:rsidR="00966CCE" w:rsidRPr="00474908">
        <w:rPr>
          <w:rFonts w:eastAsia="Times New Roman"/>
          <w:lang w:eastAsia="en-GB"/>
        </w:rPr>
        <w:t>irectors</w:t>
      </w:r>
      <w:r w:rsidRPr="00474908">
        <w:rPr>
          <w:rFonts w:eastAsia="Times New Roman"/>
          <w:lang w:eastAsia="en-GB"/>
        </w:rPr>
        <w:t xml:space="preserve"> and members of the </w:t>
      </w:r>
      <w:r w:rsidR="00655525" w:rsidRPr="00474908">
        <w:rPr>
          <w:rFonts w:eastAsia="Times New Roman"/>
          <w:lang w:eastAsia="en-GB"/>
        </w:rPr>
        <w:t>Council’s</w:t>
      </w:r>
      <w:r w:rsidRPr="00474908">
        <w:rPr>
          <w:rFonts w:eastAsia="Times New Roman"/>
          <w:lang w:eastAsia="en-GB"/>
        </w:rPr>
        <w:t xml:space="preserve"> Senior Management </w:t>
      </w:r>
      <w:r w:rsidR="00C77CD3" w:rsidRPr="00474908">
        <w:rPr>
          <w:rFonts w:eastAsia="Times New Roman"/>
          <w:lang w:eastAsia="en-GB"/>
        </w:rPr>
        <w:t>T</w:t>
      </w:r>
      <w:r w:rsidRPr="00474908">
        <w:rPr>
          <w:rFonts w:eastAsia="Times New Roman"/>
          <w:lang w:eastAsia="en-GB"/>
        </w:rPr>
        <w:t xml:space="preserve">eam in a manner that encourages others to participate and shows respect for, if </w:t>
      </w:r>
      <w:r w:rsidR="00B879B4" w:rsidRPr="00474908">
        <w:rPr>
          <w:rFonts w:eastAsia="Times New Roman"/>
          <w:lang w:eastAsia="en-GB"/>
        </w:rPr>
        <w:t>not agreement with, their views</w:t>
      </w:r>
    </w:p>
    <w:p w14:paraId="3CEE279C" w14:textId="77777777" w:rsidR="00CA10D2" w:rsidRPr="00474908" w:rsidRDefault="00CA10D2" w:rsidP="00AB7293">
      <w:pPr>
        <w:pStyle w:val="NoSpacing"/>
        <w:rPr>
          <w:rFonts w:eastAsia="Times New Roman"/>
          <w:lang w:eastAsia="en-GB"/>
        </w:rPr>
      </w:pPr>
    </w:p>
    <w:p w14:paraId="17725AA6" w14:textId="0210386C" w:rsidR="00B879B4" w:rsidRPr="00474908" w:rsidRDefault="00B879B4" w:rsidP="00AB7293">
      <w:pPr>
        <w:pStyle w:val="NoSpacing"/>
        <w:numPr>
          <w:ilvl w:val="0"/>
          <w:numId w:val="9"/>
        </w:numPr>
        <w:rPr>
          <w:rFonts w:eastAsia="Times New Roman"/>
          <w:lang w:eastAsia="en-GB"/>
        </w:rPr>
      </w:pPr>
      <w:r w:rsidRPr="00474908">
        <w:rPr>
          <w:rFonts w:eastAsia="Times New Roman"/>
          <w:lang w:eastAsia="en-GB"/>
        </w:rPr>
        <w:t xml:space="preserve">recognise that although they may challenge, debate and express dissent during Council discussions, they are bound by collective decisions made by the Council and as such should not express contrary views outside of that forum while remaining a </w:t>
      </w:r>
      <w:r w:rsidR="00CB6902" w:rsidRPr="00474908">
        <w:rPr>
          <w:rFonts w:eastAsia="Times New Roman"/>
          <w:lang w:eastAsia="en-GB"/>
        </w:rPr>
        <w:t>d</w:t>
      </w:r>
      <w:r w:rsidR="00AD5E4F" w:rsidRPr="00474908">
        <w:rPr>
          <w:rFonts w:eastAsia="Times New Roman"/>
          <w:lang w:eastAsia="en-GB"/>
        </w:rPr>
        <w:t>irecto</w:t>
      </w:r>
      <w:r w:rsidRPr="00474908">
        <w:rPr>
          <w:rFonts w:eastAsia="Times New Roman"/>
          <w:lang w:eastAsia="en-GB"/>
        </w:rPr>
        <w:t>r</w:t>
      </w:r>
    </w:p>
    <w:p w14:paraId="190C5704" w14:textId="77777777" w:rsidR="006D6617" w:rsidRPr="00474908" w:rsidRDefault="006D6617" w:rsidP="00AB7293">
      <w:pPr>
        <w:pStyle w:val="NoSpacing"/>
        <w:rPr>
          <w:rFonts w:eastAsia="Times New Roman"/>
          <w:lang w:eastAsia="en-GB"/>
        </w:rPr>
      </w:pPr>
    </w:p>
    <w:p w14:paraId="0972FD96" w14:textId="43513DB5" w:rsidR="006D6617" w:rsidRPr="00474908" w:rsidRDefault="006D6617" w:rsidP="00AB7293">
      <w:pPr>
        <w:pStyle w:val="NoSpacing"/>
        <w:numPr>
          <w:ilvl w:val="0"/>
          <w:numId w:val="9"/>
        </w:numPr>
        <w:rPr>
          <w:rFonts w:eastAsia="Times New Roman"/>
          <w:lang w:eastAsia="en-GB"/>
        </w:rPr>
      </w:pPr>
      <w:r w:rsidRPr="00474908">
        <w:rPr>
          <w:rFonts w:eastAsia="Times New Roman"/>
          <w:lang w:eastAsia="en-GB"/>
        </w:rPr>
        <w:t>maintain confidentiality on sensitive and restricted information</w:t>
      </w:r>
    </w:p>
    <w:p w14:paraId="1B7721C3" w14:textId="77777777" w:rsidR="00CA10D2" w:rsidRPr="00474908" w:rsidRDefault="00CA10D2" w:rsidP="00AB7293">
      <w:pPr>
        <w:pStyle w:val="NoSpacing"/>
        <w:rPr>
          <w:rFonts w:eastAsia="Times New Roman"/>
          <w:lang w:eastAsia="en-GB"/>
        </w:rPr>
      </w:pPr>
    </w:p>
    <w:p w14:paraId="4456E725" w14:textId="1EB9249F"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analyse information and when necessary challenge constructively</w:t>
      </w:r>
    </w:p>
    <w:p w14:paraId="54EE3DD9" w14:textId="77777777" w:rsidR="00DC48C0" w:rsidRPr="00474908" w:rsidRDefault="00DC48C0" w:rsidP="00AB7293">
      <w:pPr>
        <w:pStyle w:val="NoSpacing"/>
        <w:rPr>
          <w:rFonts w:eastAsia="Times New Roman"/>
          <w:lang w:eastAsia="en-GB"/>
        </w:rPr>
      </w:pPr>
    </w:p>
    <w:p w14:paraId="52C78BA4" w14:textId="10029191" w:rsidR="00DC48C0" w:rsidRPr="00474908" w:rsidRDefault="00DC48C0" w:rsidP="00AB7293">
      <w:pPr>
        <w:pStyle w:val="NoSpacing"/>
        <w:numPr>
          <w:ilvl w:val="0"/>
          <w:numId w:val="9"/>
        </w:numPr>
        <w:rPr>
          <w:rFonts w:eastAsia="Times New Roman"/>
          <w:lang w:eastAsia="en-GB"/>
        </w:rPr>
      </w:pPr>
      <w:r w:rsidRPr="00474908">
        <w:rPr>
          <w:rFonts w:eastAsia="Times New Roman"/>
          <w:lang w:eastAsia="en-GB"/>
        </w:rPr>
        <w:t xml:space="preserve">participate in training </w:t>
      </w:r>
      <w:r w:rsidR="00133DDA" w:rsidRPr="00474908">
        <w:rPr>
          <w:rFonts w:eastAsia="Times New Roman"/>
          <w:lang w:eastAsia="en-GB"/>
        </w:rPr>
        <w:t>events as far as is practicable</w:t>
      </w:r>
    </w:p>
    <w:p w14:paraId="4C44FC4D" w14:textId="77777777" w:rsidR="004C5C76" w:rsidRPr="00474908" w:rsidRDefault="004C5C76" w:rsidP="00AB7293">
      <w:pPr>
        <w:pStyle w:val="NoSpacing"/>
        <w:rPr>
          <w:rFonts w:eastAsia="Times New Roman"/>
          <w:lang w:eastAsia="en-GB"/>
        </w:rPr>
      </w:pPr>
    </w:p>
    <w:p w14:paraId="0D8FFB21" w14:textId="4D971A7A" w:rsidR="00B879B4" w:rsidRPr="00474908" w:rsidRDefault="00264608" w:rsidP="00AB7293">
      <w:pPr>
        <w:pStyle w:val="NoSpacing"/>
        <w:numPr>
          <w:ilvl w:val="0"/>
          <w:numId w:val="9"/>
        </w:numPr>
        <w:rPr>
          <w:rFonts w:eastAsia="Times New Roman"/>
          <w:lang w:eastAsia="en-GB"/>
        </w:rPr>
      </w:pPr>
      <w:r w:rsidRPr="00474908">
        <w:rPr>
          <w:rFonts w:eastAsia="Times New Roman"/>
          <w:lang w:eastAsia="en-GB"/>
        </w:rPr>
        <w:t>respect the boundaries between executive and governance functions</w:t>
      </w:r>
    </w:p>
    <w:p w14:paraId="67A1DCB4" w14:textId="77777777" w:rsidR="003B7307" w:rsidRPr="00474908" w:rsidRDefault="003B7307" w:rsidP="00AB7293">
      <w:pPr>
        <w:pStyle w:val="NoSpacing"/>
        <w:rPr>
          <w:rFonts w:eastAsia="Times New Roman"/>
          <w:lang w:eastAsia="en-GB"/>
        </w:rPr>
      </w:pPr>
    </w:p>
    <w:p w14:paraId="479CDCAD" w14:textId="5AC501EB" w:rsidR="00D31E75" w:rsidRPr="00474908" w:rsidRDefault="003B7307" w:rsidP="00AB7293">
      <w:pPr>
        <w:pStyle w:val="NoSpacing"/>
        <w:numPr>
          <w:ilvl w:val="0"/>
          <w:numId w:val="9"/>
        </w:numPr>
        <w:rPr>
          <w:rFonts w:eastAsia="Times New Roman"/>
          <w:lang w:eastAsia="en-GB"/>
        </w:rPr>
      </w:pPr>
      <w:r w:rsidRPr="00474908">
        <w:rPr>
          <w:rFonts w:eastAsia="Times New Roman"/>
          <w:lang w:eastAsia="en-GB"/>
        </w:rPr>
        <w:t>avoid behaviour which is likely to undermine the authority of the management team or be interpreted by staff as involvement with operational matters</w:t>
      </w:r>
      <w:r w:rsidR="00766A70" w:rsidRPr="00474908">
        <w:rPr>
          <w:rFonts w:eastAsia="Times New Roman"/>
          <w:lang w:eastAsia="en-GB"/>
        </w:rPr>
        <w:t xml:space="preserve"> or undermining the role of the Chief Executive</w:t>
      </w:r>
      <w:r w:rsidRPr="00474908">
        <w:rPr>
          <w:rFonts w:eastAsia="Times New Roman"/>
          <w:lang w:eastAsia="en-GB"/>
        </w:rPr>
        <w:t>. This could include:</w:t>
      </w:r>
    </w:p>
    <w:p w14:paraId="67CAB947" w14:textId="4986F8B0" w:rsidR="00D31E75" w:rsidRPr="00474908" w:rsidRDefault="003B7307" w:rsidP="00AB7293">
      <w:pPr>
        <w:pStyle w:val="NoSpacing"/>
        <w:numPr>
          <w:ilvl w:val="1"/>
          <w:numId w:val="9"/>
        </w:numPr>
        <w:rPr>
          <w:rFonts w:eastAsia="Times New Roman"/>
          <w:lang w:eastAsia="en-GB"/>
        </w:rPr>
      </w:pPr>
      <w:r w:rsidRPr="00474908">
        <w:rPr>
          <w:rFonts w:eastAsia="Times New Roman"/>
          <w:lang w:eastAsia="en-GB"/>
        </w:rPr>
        <w:t>giving instructi</w:t>
      </w:r>
      <w:r w:rsidR="00AB7293">
        <w:rPr>
          <w:rFonts w:eastAsia="Times New Roman"/>
          <w:lang w:eastAsia="en-GB"/>
        </w:rPr>
        <w:t>ons to members of Council staff</w:t>
      </w:r>
    </w:p>
    <w:p w14:paraId="6732D03A" w14:textId="7ECD6989" w:rsidR="004C5C76" w:rsidRPr="00474908" w:rsidRDefault="003B7307" w:rsidP="00AB7293">
      <w:pPr>
        <w:pStyle w:val="NoSpacing"/>
        <w:numPr>
          <w:ilvl w:val="1"/>
          <w:numId w:val="9"/>
        </w:numPr>
        <w:rPr>
          <w:rFonts w:eastAsia="Times New Roman"/>
          <w:lang w:eastAsia="en-GB"/>
        </w:rPr>
      </w:pPr>
      <w:r w:rsidRPr="00474908">
        <w:rPr>
          <w:rFonts w:eastAsia="Times New Roman"/>
          <w:lang w:eastAsia="en-GB"/>
        </w:rPr>
        <w:t xml:space="preserve">providing feedback to members of staff on </w:t>
      </w:r>
      <w:r w:rsidR="00133DDA" w:rsidRPr="00474908">
        <w:rPr>
          <w:rFonts w:eastAsia="Times New Roman"/>
          <w:lang w:eastAsia="en-GB"/>
        </w:rPr>
        <w:t>the performance of their duties</w:t>
      </w:r>
    </w:p>
    <w:p w14:paraId="2956984B" w14:textId="77777777" w:rsidR="00133DDA" w:rsidRPr="00474908" w:rsidRDefault="00133DDA" w:rsidP="00AB7293">
      <w:pPr>
        <w:pStyle w:val="NoSpacing"/>
        <w:rPr>
          <w:rFonts w:eastAsia="Times New Roman"/>
          <w:lang w:eastAsia="en-GB"/>
        </w:rPr>
      </w:pPr>
    </w:p>
    <w:p w14:paraId="236B2F71" w14:textId="7A1D41E5"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par</w:t>
      </w:r>
      <w:r w:rsidR="00B879B4" w:rsidRPr="00474908">
        <w:rPr>
          <w:rFonts w:eastAsia="Times New Roman"/>
          <w:lang w:eastAsia="en-GB"/>
        </w:rPr>
        <w:t>ticipate in reviews of the Council</w:t>
      </w:r>
      <w:r w:rsidR="00994417" w:rsidRPr="00474908">
        <w:rPr>
          <w:rFonts w:eastAsia="Times New Roman"/>
          <w:lang w:eastAsia="en-GB"/>
        </w:rPr>
        <w:t>’s performance</w:t>
      </w:r>
    </w:p>
    <w:p w14:paraId="5603A1B5" w14:textId="36D8F7E7" w:rsidR="00A21E52" w:rsidRPr="00474908" w:rsidRDefault="00A21E52" w:rsidP="00AB7293">
      <w:pPr>
        <w:pStyle w:val="NoSpacing"/>
        <w:rPr>
          <w:rFonts w:eastAsia="Times New Roman"/>
          <w:lang w:eastAsia="en-GB"/>
        </w:rPr>
      </w:pPr>
    </w:p>
    <w:p w14:paraId="645F8906" w14:textId="3005FADD" w:rsidR="00994417" w:rsidRPr="00474908" w:rsidRDefault="00766A70" w:rsidP="00AB7293">
      <w:pPr>
        <w:pStyle w:val="NoSpacing"/>
        <w:numPr>
          <w:ilvl w:val="0"/>
          <w:numId w:val="9"/>
        </w:numPr>
        <w:rPr>
          <w:rFonts w:eastAsia="Times New Roman"/>
          <w:lang w:eastAsia="en-GB"/>
        </w:rPr>
      </w:pPr>
      <w:r w:rsidRPr="00474908">
        <w:rPr>
          <w:rFonts w:eastAsia="Times New Roman"/>
          <w:lang w:eastAsia="en-GB"/>
        </w:rPr>
        <w:t>notify the Chair</w:t>
      </w:r>
      <w:r w:rsidR="00994417" w:rsidRPr="00474908">
        <w:rPr>
          <w:rFonts w:eastAsia="Times New Roman"/>
          <w:lang w:eastAsia="en-GB"/>
        </w:rPr>
        <w:t>, as soon as practicable, of thei</w:t>
      </w:r>
      <w:r w:rsidR="008E1CED" w:rsidRPr="00474908">
        <w:rPr>
          <w:rFonts w:eastAsia="Times New Roman"/>
          <w:lang w:eastAsia="en-GB"/>
        </w:rPr>
        <w:t xml:space="preserve">r involvement with any event or </w:t>
      </w:r>
      <w:r w:rsidR="00994417" w:rsidRPr="00474908">
        <w:rPr>
          <w:rFonts w:eastAsia="Times New Roman"/>
          <w:lang w:eastAsia="en-GB"/>
        </w:rPr>
        <w:t xml:space="preserve">activity outside of their activities for or on behalf of </w:t>
      </w:r>
      <w:r w:rsidR="008E1CED" w:rsidRPr="00474908">
        <w:rPr>
          <w:rFonts w:eastAsia="Times New Roman"/>
          <w:lang w:eastAsia="en-GB"/>
        </w:rPr>
        <w:t>the Council which could negatively impact on the Council</w:t>
      </w:r>
      <w:r w:rsidR="00994417" w:rsidRPr="00474908">
        <w:rPr>
          <w:rFonts w:eastAsia="Times New Roman"/>
          <w:lang w:eastAsia="en-GB"/>
        </w:rPr>
        <w:t>’</w:t>
      </w:r>
      <w:r w:rsidR="00133DDA" w:rsidRPr="00474908">
        <w:rPr>
          <w:rFonts w:eastAsia="Times New Roman"/>
          <w:lang w:eastAsia="en-GB"/>
        </w:rPr>
        <w:t>s reputation by association</w:t>
      </w:r>
    </w:p>
    <w:p w14:paraId="40189714" w14:textId="77777777" w:rsidR="00766A70" w:rsidRPr="00474908" w:rsidRDefault="00766A70" w:rsidP="00AB7293">
      <w:pPr>
        <w:pStyle w:val="NoSpacing"/>
        <w:rPr>
          <w:rFonts w:eastAsia="Times New Roman"/>
          <w:lang w:eastAsia="en-GB"/>
        </w:rPr>
      </w:pPr>
    </w:p>
    <w:p w14:paraId="0A68A353" w14:textId="11399316" w:rsidR="00766A70" w:rsidRPr="00474908" w:rsidRDefault="00766A70" w:rsidP="00AB7293">
      <w:pPr>
        <w:pStyle w:val="NoSpacing"/>
        <w:numPr>
          <w:ilvl w:val="0"/>
          <w:numId w:val="9"/>
        </w:numPr>
        <w:rPr>
          <w:rFonts w:eastAsia="Times New Roman"/>
          <w:lang w:eastAsia="en-GB"/>
        </w:rPr>
      </w:pPr>
      <w:r w:rsidRPr="00474908">
        <w:rPr>
          <w:rFonts w:eastAsia="Times New Roman"/>
          <w:lang w:eastAsia="en-GB"/>
        </w:rPr>
        <w:t>notify the Chair of any activities that may cause a conflict of interest and withdraw from that part of the meeting</w:t>
      </w:r>
    </w:p>
    <w:p w14:paraId="6B4E5E72" w14:textId="77777777" w:rsidR="004C5C76" w:rsidRPr="00474908" w:rsidRDefault="004C5C76" w:rsidP="00AB7293">
      <w:pPr>
        <w:pStyle w:val="NoSpacing"/>
        <w:rPr>
          <w:rFonts w:eastAsia="Times New Roman"/>
          <w:lang w:eastAsia="en-GB"/>
        </w:rPr>
      </w:pPr>
    </w:p>
    <w:p w14:paraId="388A3D91" w14:textId="4A7BC5DC" w:rsidR="00017092" w:rsidRPr="00474908" w:rsidRDefault="00264608" w:rsidP="00AB7293">
      <w:pPr>
        <w:pStyle w:val="NoSpacing"/>
        <w:numPr>
          <w:ilvl w:val="0"/>
          <w:numId w:val="9"/>
        </w:numPr>
      </w:pPr>
      <w:r w:rsidRPr="00474908">
        <w:rPr>
          <w:rFonts w:eastAsia="Times New Roman"/>
          <w:lang w:eastAsia="en-GB"/>
        </w:rPr>
        <w:t xml:space="preserve">ensure that the </w:t>
      </w:r>
      <w:r w:rsidR="004C5C76" w:rsidRPr="00474908">
        <w:rPr>
          <w:rFonts w:eastAsia="Times New Roman"/>
          <w:lang w:eastAsia="en-GB"/>
        </w:rPr>
        <w:t>Council</w:t>
      </w:r>
      <w:r w:rsidRPr="00474908">
        <w:rPr>
          <w:rFonts w:eastAsia="Times New Roman"/>
          <w:lang w:eastAsia="en-GB"/>
        </w:rPr>
        <w:t xml:space="preserve">’s activities are within the law and </w:t>
      </w:r>
      <w:r w:rsidR="004C5C76" w:rsidRPr="00474908">
        <w:rPr>
          <w:rFonts w:eastAsia="Times New Roman"/>
          <w:lang w:eastAsia="en-GB"/>
        </w:rPr>
        <w:t xml:space="preserve">that it meets </w:t>
      </w:r>
      <w:r w:rsidRPr="00474908">
        <w:rPr>
          <w:rFonts w:eastAsia="Times New Roman"/>
          <w:lang w:eastAsia="en-GB"/>
        </w:rPr>
        <w:t>its charitable objective</w:t>
      </w:r>
      <w:r w:rsidR="00133DDA" w:rsidRPr="00474908">
        <w:rPr>
          <w:rFonts w:eastAsia="Times New Roman"/>
          <w:lang w:eastAsia="en-GB"/>
        </w:rPr>
        <w:t>s</w:t>
      </w:r>
      <w:r w:rsidR="00D831B1">
        <w:rPr>
          <w:rFonts w:eastAsia="Times New Roman"/>
          <w:lang w:eastAsia="en-GB"/>
        </w:rPr>
        <w:t>.</w:t>
      </w:r>
    </w:p>
    <w:p w14:paraId="32EB2A42" w14:textId="36310443" w:rsidR="00000A8F" w:rsidRDefault="00000A8F">
      <w:pPr>
        <w:spacing w:after="200" w:line="276" w:lineRule="auto"/>
        <w:jc w:val="left"/>
        <w:rPr>
          <w:rFonts w:cstheme="minorHAnsi"/>
          <w:b/>
          <w:sz w:val="24"/>
          <w:szCs w:val="24"/>
        </w:rPr>
      </w:pPr>
      <w:r>
        <w:rPr>
          <w:rFonts w:cstheme="minorHAnsi"/>
          <w:b/>
          <w:sz w:val="24"/>
          <w:szCs w:val="24"/>
        </w:rPr>
        <w:br w:type="page"/>
      </w:r>
    </w:p>
    <w:p w14:paraId="0C6CA2F6" w14:textId="1C9FA0DE" w:rsidR="00B17DB3" w:rsidRPr="00474908" w:rsidRDefault="00B17DB3" w:rsidP="00133DDA">
      <w:pPr>
        <w:ind w:left="1440" w:firstLine="720"/>
        <w:jc w:val="both"/>
        <w:rPr>
          <w:rFonts w:cstheme="minorHAnsi"/>
          <w:b/>
          <w:sz w:val="24"/>
          <w:szCs w:val="24"/>
        </w:rPr>
      </w:pPr>
      <w:r w:rsidRPr="00474908">
        <w:rPr>
          <w:rFonts w:cstheme="minorHAnsi"/>
          <w:b/>
          <w:sz w:val="24"/>
          <w:szCs w:val="24"/>
        </w:rPr>
        <w:lastRenderedPageBreak/>
        <w:t>Controlled Schools’ Support Council (CSSC)</w:t>
      </w:r>
    </w:p>
    <w:p w14:paraId="3EB464D9" w14:textId="77777777" w:rsidR="00B17DB3" w:rsidRPr="00474908" w:rsidRDefault="00B17DB3" w:rsidP="00133DDA">
      <w:pPr>
        <w:jc w:val="both"/>
        <w:rPr>
          <w:rFonts w:cstheme="minorHAnsi"/>
          <w:b/>
          <w:sz w:val="24"/>
          <w:szCs w:val="24"/>
        </w:rPr>
      </w:pPr>
    </w:p>
    <w:p w14:paraId="298DBC7D" w14:textId="4B8EA9B6" w:rsidR="00B17DB3" w:rsidRPr="00474908" w:rsidRDefault="00194C34" w:rsidP="00133DDA">
      <w:pPr>
        <w:rPr>
          <w:rFonts w:cstheme="minorHAnsi"/>
          <w:b/>
          <w:sz w:val="24"/>
          <w:szCs w:val="24"/>
        </w:rPr>
      </w:pPr>
      <w:r w:rsidRPr="00474908">
        <w:rPr>
          <w:rFonts w:cstheme="minorHAnsi"/>
          <w:b/>
          <w:sz w:val="24"/>
          <w:szCs w:val="24"/>
        </w:rPr>
        <w:t>Directors’ information p</w:t>
      </w:r>
      <w:r w:rsidR="00B17DB3" w:rsidRPr="00474908">
        <w:rPr>
          <w:rFonts w:cstheme="minorHAnsi"/>
          <w:b/>
          <w:sz w:val="24"/>
          <w:szCs w:val="24"/>
        </w:rPr>
        <w:t>ack</w:t>
      </w:r>
    </w:p>
    <w:p w14:paraId="3D84D137" w14:textId="77777777" w:rsidR="00A21E52" w:rsidRPr="00474908" w:rsidRDefault="00A21E52" w:rsidP="00133DDA">
      <w:pPr>
        <w:rPr>
          <w:rFonts w:cstheme="minorHAnsi"/>
          <w:b/>
          <w:i/>
          <w:sz w:val="24"/>
          <w:szCs w:val="24"/>
        </w:rPr>
      </w:pPr>
    </w:p>
    <w:p w14:paraId="2B5B0199" w14:textId="77777777" w:rsidR="00A21E52" w:rsidRPr="00474908" w:rsidRDefault="00A21E52" w:rsidP="00133DDA">
      <w:pPr>
        <w:rPr>
          <w:rFonts w:cstheme="minorHAnsi"/>
          <w:b/>
          <w:i/>
          <w:sz w:val="24"/>
          <w:szCs w:val="24"/>
        </w:rPr>
      </w:pPr>
    </w:p>
    <w:p w14:paraId="5D592385" w14:textId="77777777" w:rsidR="00B17DB3" w:rsidRPr="00AB7293" w:rsidRDefault="00B17DB3" w:rsidP="00AB7293">
      <w:pPr>
        <w:pStyle w:val="NoSpacing"/>
        <w:rPr>
          <w:b/>
        </w:rPr>
      </w:pPr>
      <w:r w:rsidRPr="00AB7293">
        <w:rPr>
          <w:b/>
        </w:rPr>
        <w:t>Part 4</w:t>
      </w:r>
    </w:p>
    <w:p w14:paraId="3FB49675" w14:textId="77777777" w:rsidR="00C4361B" w:rsidRPr="00474908" w:rsidRDefault="00C4361B" w:rsidP="00AB7293">
      <w:pPr>
        <w:pStyle w:val="NoSpacing"/>
      </w:pPr>
    </w:p>
    <w:p w14:paraId="0DFCEAFC" w14:textId="5F72D929" w:rsidR="00C4361B" w:rsidRPr="00AB7293" w:rsidRDefault="00194C34" w:rsidP="003D5F90">
      <w:pPr>
        <w:pStyle w:val="Heading1"/>
      </w:pPr>
      <w:r w:rsidRPr="00AB7293">
        <w:t xml:space="preserve">Criteria for appointment </w:t>
      </w:r>
    </w:p>
    <w:p w14:paraId="3ACF8F47" w14:textId="77777777" w:rsidR="00D26CC7" w:rsidRPr="00474908" w:rsidRDefault="00D26CC7" w:rsidP="00AB7293">
      <w:pPr>
        <w:pStyle w:val="NoSpacing"/>
      </w:pPr>
    </w:p>
    <w:p w14:paraId="433794D8" w14:textId="1E420FF6" w:rsidR="00E94BF8" w:rsidRPr="00474908" w:rsidRDefault="00E94BF8" w:rsidP="00AB7293">
      <w:pPr>
        <w:pStyle w:val="NoSpacing"/>
        <w:numPr>
          <w:ilvl w:val="0"/>
          <w:numId w:val="10"/>
        </w:numPr>
      </w:pPr>
      <w:r w:rsidRPr="00474908">
        <w:t xml:space="preserve">A director must be a natural person aged </w:t>
      </w:r>
      <w:r w:rsidR="00ED2160" w:rsidRPr="00474908">
        <w:t>18</w:t>
      </w:r>
      <w:r w:rsidRPr="00474908">
        <w:t xml:space="preserve"> years or older</w:t>
      </w:r>
    </w:p>
    <w:p w14:paraId="46560DEA" w14:textId="77777777" w:rsidR="00E94BF8" w:rsidRPr="00474908" w:rsidRDefault="00E94BF8" w:rsidP="00AB7293">
      <w:pPr>
        <w:pStyle w:val="NoSpacing"/>
      </w:pPr>
    </w:p>
    <w:p w14:paraId="6E60B5FA" w14:textId="7B2CBB6B" w:rsidR="00E94BF8" w:rsidRPr="00474908" w:rsidRDefault="00E94BF8" w:rsidP="00AB7293">
      <w:pPr>
        <w:pStyle w:val="NoSpacing"/>
        <w:numPr>
          <w:ilvl w:val="0"/>
          <w:numId w:val="10"/>
        </w:numPr>
      </w:pPr>
      <w:r w:rsidRPr="00474908">
        <w:t xml:space="preserve">No one may be appointed a director if he or she would be disqualified from acting under the provisions of Section 39 of the Companies Act 2006 </w:t>
      </w:r>
      <w:r w:rsidR="00314953" w:rsidRPr="00474908">
        <w:t xml:space="preserve">or </w:t>
      </w:r>
      <w:r w:rsidR="00736262" w:rsidRPr="00474908">
        <w:t>s</w:t>
      </w:r>
      <w:r w:rsidR="00314953" w:rsidRPr="00474908">
        <w:t>ection 86 of the Charities Act (NI) 2008.</w:t>
      </w:r>
    </w:p>
    <w:p w14:paraId="69195366" w14:textId="77777777" w:rsidR="00E94BF8" w:rsidRPr="00474908" w:rsidRDefault="00E94BF8" w:rsidP="00AB7293">
      <w:pPr>
        <w:pStyle w:val="NoSpacing"/>
      </w:pPr>
    </w:p>
    <w:p w14:paraId="57EE7922" w14:textId="134C9034" w:rsidR="00A104E0" w:rsidRPr="00474908" w:rsidRDefault="00017092" w:rsidP="00AB7293">
      <w:pPr>
        <w:pStyle w:val="NoSpacing"/>
      </w:pPr>
      <w:r w:rsidRPr="00474908">
        <w:t xml:space="preserve">As </w:t>
      </w:r>
      <w:r w:rsidR="006F3EB1">
        <w:t>a nominee for appointment as a d</w:t>
      </w:r>
      <w:r w:rsidRPr="00474908">
        <w:t xml:space="preserve">irector your name will be placed before an Annual General Meeting of the Council as a company limited by guarantee. </w:t>
      </w:r>
    </w:p>
    <w:p w14:paraId="7BBA9AD3" w14:textId="77777777" w:rsidR="00133DDA" w:rsidRPr="00474908" w:rsidRDefault="00133DDA" w:rsidP="00AB7293">
      <w:pPr>
        <w:pStyle w:val="NoSpacing"/>
      </w:pPr>
    </w:p>
    <w:p w14:paraId="47B86671" w14:textId="73733742" w:rsidR="00D26CC7" w:rsidRPr="00474908" w:rsidRDefault="00017092" w:rsidP="00AB7293">
      <w:pPr>
        <w:pStyle w:val="NoSpacing"/>
      </w:pPr>
      <w:r w:rsidRPr="00474908">
        <w:t xml:space="preserve">The </w:t>
      </w:r>
      <w:r w:rsidR="00303ACD">
        <w:t>election</w:t>
      </w:r>
      <w:r w:rsidRPr="00474908">
        <w:t xml:space="preserve"> of</w:t>
      </w:r>
      <w:r w:rsidR="00CB6902" w:rsidRPr="00474908">
        <w:t xml:space="preserve"> a director of CSSC </w:t>
      </w:r>
      <w:r w:rsidR="00D26CC7" w:rsidRPr="00474908">
        <w:t>will b</w:t>
      </w:r>
      <w:r w:rsidRPr="00474908">
        <w:t xml:space="preserve">e based upon a written </w:t>
      </w:r>
      <w:r w:rsidR="00205E32" w:rsidRPr="00474908">
        <w:t>submission</w:t>
      </w:r>
      <w:r w:rsidR="004B5921" w:rsidRPr="00474908">
        <w:t xml:space="preserve"> </w:t>
      </w:r>
      <w:r w:rsidRPr="00474908">
        <w:t>which should outline</w:t>
      </w:r>
      <w:r w:rsidR="00762614" w:rsidRPr="00474908">
        <w:t>,</w:t>
      </w:r>
      <w:r w:rsidRPr="00474908">
        <w:t xml:space="preserve"> in not more </w:t>
      </w:r>
      <w:r w:rsidR="00133DDA" w:rsidRPr="00474908">
        <w:t>than</w:t>
      </w:r>
      <w:r w:rsidRPr="00474908">
        <w:t xml:space="preserve"> </w:t>
      </w:r>
      <w:r w:rsidR="00303ACD">
        <w:t>300 words</w:t>
      </w:r>
      <w:r w:rsidR="00762614" w:rsidRPr="00474908">
        <w:t>,</w:t>
      </w:r>
      <w:r w:rsidRPr="00474908">
        <w:t xml:space="preserve"> the nominee</w:t>
      </w:r>
      <w:r w:rsidR="00926E40" w:rsidRPr="00474908">
        <w:t>’</w:t>
      </w:r>
      <w:r w:rsidRPr="00474908">
        <w:t>s suitab</w:t>
      </w:r>
      <w:r w:rsidR="00926E40" w:rsidRPr="00474908">
        <w:t>i</w:t>
      </w:r>
      <w:r w:rsidRPr="00474908">
        <w:t>l</w:t>
      </w:r>
      <w:r w:rsidR="00926E40" w:rsidRPr="00474908">
        <w:t>it</w:t>
      </w:r>
      <w:r w:rsidRPr="00474908">
        <w:t>y to act as a director.</w:t>
      </w:r>
    </w:p>
    <w:p w14:paraId="69BE2B49" w14:textId="77777777" w:rsidR="00133DDA" w:rsidRPr="00474908" w:rsidRDefault="00133DDA" w:rsidP="00AB7293">
      <w:pPr>
        <w:pStyle w:val="NoSpacing"/>
      </w:pPr>
    </w:p>
    <w:p w14:paraId="083EDA1E" w14:textId="77777777" w:rsidR="00BB324D" w:rsidRPr="00474908" w:rsidRDefault="00017092" w:rsidP="00AB7293">
      <w:pPr>
        <w:pStyle w:val="NoSpacing"/>
      </w:pPr>
      <w:r w:rsidRPr="00474908">
        <w:t>In particular nominees should highlight their skills and experience</w:t>
      </w:r>
      <w:r w:rsidR="006E15AC" w:rsidRPr="00474908">
        <w:t xml:space="preserve"> which enable them</w:t>
      </w:r>
      <w:r w:rsidRPr="00474908">
        <w:t xml:space="preserve"> to meet the following criteria:</w:t>
      </w:r>
    </w:p>
    <w:p w14:paraId="696343F1" w14:textId="77777777" w:rsidR="00314953" w:rsidRPr="00474908" w:rsidRDefault="00314953" w:rsidP="00133DDA">
      <w:pPr>
        <w:jc w:val="both"/>
        <w:rPr>
          <w:rFonts w:cstheme="minorHAnsi"/>
          <w:sz w:val="24"/>
          <w:szCs w:val="24"/>
        </w:rPr>
      </w:pPr>
    </w:p>
    <w:p w14:paraId="3F8F7CEA" w14:textId="7F2B8C20" w:rsidR="00133DDA" w:rsidRPr="00AB7293" w:rsidRDefault="00314953" w:rsidP="00AB7293">
      <w:pPr>
        <w:pStyle w:val="NoSpacing"/>
        <w:rPr>
          <w:b/>
        </w:rPr>
      </w:pPr>
      <w:r w:rsidRPr="00AB7293">
        <w:rPr>
          <w:b/>
        </w:rPr>
        <w:t>Essential</w:t>
      </w:r>
      <w:r w:rsidR="001611B6" w:rsidRPr="00AB7293">
        <w:rPr>
          <w:b/>
        </w:rPr>
        <w:t xml:space="preserve"> criteria</w:t>
      </w:r>
    </w:p>
    <w:p w14:paraId="75EC6133" w14:textId="77777777" w:rsidR="00314953" w:rsidRPr="00474908" w:rsidRDefault="00314953" w:rsidP="00AB7293">
      <w:pPr>
        <w:pStyle w:val="NoSpacing"/>
      </w:pPr>
    </w:p>
    <w:p w14:paraId="6E4254F0" w14:textId="3AD39A6B" w:rsidR="00D26CC7" w:rsidRPr="00474908" w:rsidRDefault="00854D64" w:rsidP="00AB7293">
      <w:pPr>
        <w:pStyle w:val="NoSpacing"/>
      </w:pPr>
      <w:r w:rsidRPr="00AB7293">
        <w:rPr>
          <w:b/>
        </w:rPr>
        <w:t>Experience of</w:t>
      </w:r>
      <w:r w:rsidR="00B82B7D" w:rsidRPr="00AB7293">
        <w:rPr>
          <w:b/>
        </w:rPr>
        <w:t xml:space="preserve"> g</w:t>
      </w:r>
      <w:r w:rsidR="00743B4C" w:rsidRPr="00AB7293">
        <w:rPr>
          <w:b/>
        </w:rPr>
        <w:t>overnance:</w:t>
      </w:r>
      <w:r w:rsidR="00743B4C" w:rsidRPr="00474908">
        <w:t xml:space="preserve"> </w:t>
      </w:r>
      <w:r w:rsidR="00924425" w:rsidRPr="00474908">
        <w:t>P</w:t>
      </w:r>
      <w:r w:rsidR="004B5921" w:rsidRPr="00474908">
        <w:t>rovide evidence of experience of</w:t>
      </w:r>
      <w:r w:rsidR="00924425" w:rsidRPr="00474908">
        <w:t xml:space="preserve"> governance in the public sector, community and voluntary sector, or private sector, including: a) holding executive teams to account for delivery of results; and b) previous membership of a board/committee which has responsibility for policy decisions; or c) knowledge and experience of strategic management within a corporate environment.</w:t>
      </w:r>
    </w:p>
    <w:p w14:paraId="01C16331" w14:textId="77777777" w:rsidR="00D26CC7" w:rsidRPr="00474908" w:rsidRDefault="00D26CC7" w:rsidP="00AB7293">
      <w:pPr>
        <w:pStyle w:val="NoSpacing"/>
      </w:pPr>
    </w:p>
    <w:p w14:paraId="730706C5" w14:textId="1807B569" w:rsidR="00E45944" w:rsidRPr="00474908" w:rsidRDefault="00B82B7D" w:rsidP="00AB7293">
      <w:pPr>
        <w:pStyle w:val="NoSpacing"/>
      </w:pPr>
      <w:r w:rsidRPr="00AB7293">
        <w:rPr>
          <w:b/>
        </w:rPr>
        <w:t>Strategic t</w:t>
      </w:r>
      <w:r w:rsidR="00E45944" w:rsidRPr="00AB7293">
        <w:rPr>
          <w:b/>
        </w:rPr>
        <w:t>hinking:</w:t>
      </w:r>
      <w:r w:rsidR="00E45944" w:rsidRPr="00474908">
        <w:t xml:space="preserve"> Provide evidence of a proven ability to influence the strategic direction of an organisation and of contributing to policy making at a sectoral, regional or national level.</w:t>
      </w:r>
    </w:p>
    <w:p w14:paraId="6F9BA7B4" w14:textId="77777777" w:rsidR="00E45944" w:rsidRPr="00474908" w:rsidRDefault="00E45944" w:rsidP="00133DDA">
      <w:pPr>
        <w:jc w:val="left"/>
        <w:rPr>
          <w:rFonts w:cstheme="minorHAnsi"/>
          <w:sz w:val="24"/>
          <w:szCs w:val="24"/>
        </w:rPr>
      </w:pPr>
    </w:p>
    <w:p w14:paraId="417DAA23" w14:textId="50415949" w:rsidR="00E45944" w:rsidRPr="00AB7293" w:rsidRDefault="00AC6BAB" w:rsidP="00AB7293">
      <w:pPr>
        <w:pStyle w:val="NoSpacing"/>
      </w:pPr>
      <w:r w:rsidRPr="00AB7293">
        <w:rPr>
          <w:b/>
        </w:rPr>
        <w:t>Knowledge of e</w:t>
      </w:r>
      <w:r w:rsidR="00E45944" w:rsidRPr="00AB7293">
        <w:rPr>
          <w:b/>
        </w:rPr>
        <w:t>ducation in N</w:t>
      </w:r>
      <w:r w:rsidR="00133DDA" w:rsidRPr="00AB7293">
        <w:rPr>
          <w:b/>
        </w:rPr>
        <w:t>orthern</w:t>
      </w:r>
      <w:r w:rsidR="00E45944" w:rsidRPr="00AB7293">
        <w:rPr>
          <w:b/>
        </w:rPr>
        <w:t xml:space="preserve"> Ireland:</w:t>
      </w:r>
      <w:r w:rsidR="00E45944" w:rsidRPr="00AB7293">
        <w:t xml:space="preserve"> Provide evidence of knowledge and understanding of the complexity of the local education system a</w:t>
      </w:r>
      <w:r w:rsidR="00B82B7D" w:rsidRPr="00AB7293">
        <w:t>nd the place of the controlled s</w:t>
      </w:r>
      <w:r w:rsidR="00E45944" w:rsidRPr="00AB7293">
        <w:t>ector within it.</w:t>
      </w:r>
    </w:p>
    <w:p w14:paraId="0CF4E366" w14:textId="77777777" w:rsidR="00E45944" w:rsidRPr="00AB7293" w:rsidRDefault="00E45944" w:rsidP="00AB7293">
      <w:pPr>
        <w:pStyle w:val="NoSpacing"/>
      </w:pPr>
    </w:p>
    <w:p w14:paraId="29C47C00" w14:textId="6E6C1929" w:rsidR="00E45944" w:rsidRPr="00AB7293" w:rsidRDefault="002921A0" w:rsidP="00AB7293">
      <w:pPr>
        <w:pStyle w:val="NoSpacing"/>
      </w:pPr>
      <w:r w:rsidRPr="00AB7293">
        <w:rPr>
          <w:b/>
        </w:rPr>
        <w:t>Interpersonal</w:t>
      </w:r>
      <w:r w:rsidR="00AC6BAB" w:rsidRPr="00AB7293">
        <w:rPr>
          <w:b/>
        </w:rPr>
        <w:t xml:space="preserve"> s</w:t>
      </w:r>
      <w:r w:rsidR="00E45944" w:rsidRPr="00AB7293">
        <w:rPr>
          <w:b/>
        </w:rPr>
        <w:t>kills:</w:t>
      </w:r>
      <w:r w:rsidRPr="00AB7293">
        <w:t xml:space="preserve"> Provide</w:t>
      </w:r>
      <w:r w:rsidR="00E45944" w:rsidRPr="00AB7293">
        <w:t xml:space="preserve"> </w:t>
      </w:r>
      <w:r w:rsidR="00ED16ED" w:rsidRPr="00AB7293">
        <w:t xml:space="preserve">evidence of </w:t>
      </w:r>
      <w:r w:rsidR="00953767" w:rsidRPr="00AB7293">
        <w:t>proven ability to develop and maintain co-operative working relationships to achieve high standards of service and results</w:t>
      </w:r>
      <w:r w:rsidR="00E45944" w:rsidRPr="00AB7293">
        <w:t>.</w:t>
      </w:r>
    </w:p>
    <w:p w14:paraId="71D5CB76" w14:textId="77777777" w:rsidR="00854D64" w:rsidRPr="00AB7293" w:rsidRDefault="00854D64" w:rsidP="00AB7293">
      <w:pPr>
        <w:pStyle w:val="NoSpacing"/>
      </w:pPr>
    </w:p>
    <w:p w14:paraId="31EB684D" w14:textId="13A49A3F" w:rsidR="00D26CC7" w:rsidRPr="00AB7293" w:rsidRDefault="00B82B7D" w:rsidP="00AB7293">
      <w:pPr>
        <w:pStyle w:val="NoSpacing"/>
      </w:pPr>
      <w:r w:rsidRPr="00AB7293">
        <w:rPr>
          <w:b/>
        </w:rPr>
        <w:t>Commitment to the controlled s</w:t>
      </w:r>
      <w:r w:rsidR="00854D64" w:rsidRPr="00AB7293">
        <w:rPr>
          <w:b/>
        </w:rPr>
        <w:t>ector:</w:t>
      </w:r>
      <w:r w:rsidR="00854D64" w:rsidRPr="00AB7293">
        <w:t xml:space="preserve"> provide evidence of commitment to the v</w:t>
      </w:r>
      <w:r w:rsidRPr="00AB7293">
        <w:t>ision, values and ethos of the controlled s</w:t>
      </w:r>
      <w:r w:rsidR="00854D64" w:rsidRPr="00AB7293">
        <w:t>ector</w:t>
      </w:r>
      <w:r w:rsidR="001E5285" w:rsidRPr="00AB7293">
        <w:t>.</w:t>
      </w:r>
    </w:p>
    <w:p w14:paraId="2F0D2452" w14:textId="6F6F1335" w:rsidR="00D26CC7" w:rsidRPr="00474908" w:rsidRDefault="00D26CC7" w:rsidP="00133DDA">
      <w:pPr>
        <w:jc w:val="left"/>
        <w:rPr>
          <w:rFonts w:cstheme="minorHAnsi"/>
          <w:b/>
          <w:sz w:val="24"/>
          <w:szCs w:val="24"/>
        </w:rPr>
      </w:pPr>
    </w:p>
    <w:p w14:paraId="2637292B" w14:textId="77777777" w:rsidR="00C4361B" w:rsidRPr="00474908" w:rsidRDefault="00953767" w:rsidP="00AB7293">
      <w:pPr>
        <w:pStyle w:val="NoSpacing"/>
        <w:rPr>
          <w:rFonts w:cstheme="minorHAnsi"/>
        </w:rPr>
      </w:pPr>
      <w:r w:rsidRPr="00474908">
        <w:rPr>
          <w:rFonts w:cstheme="minorHAnsi"/>
        </w:rPr>
        <w:t>Please ensure that you give specific examples to support your application</w:t>
      </w:r>
      <w:r w:rsidR="00ED16ED" w:rsidRPr="00474908">
        <w:rPr>
          <w:rFonts w:cstheme="minorHAnsi"/>
        </w:rPr>
        <w:t>.</w:t>
      </w:r>
    </w:p>
    <w:p w14:paraId="0E915F86" w14:textId="11DACA72" w:rsidR="00F4703E" w:rsidRPr="00474908" w:rsidRDefault="00F61A89" w:rsidP="00AB7293">
      <w:pPr>
        <w:pStyle w:val="NoSpacing"/>
        <w:rPr>
          <w:rFonts w:cstheme="minorHAnsi"/>
        </w:rPr>
      </w:pPr>
      <w:r>
        <w:rPr>
          <w:rFonts w:cstheme="minorHAnsi"/>
        </w:rPr>
        <w:lastRenderedPageBreak/>
        <w:t>Please complete the application form</w:t>
      </w:r>
      <w:r w:rsidR="00F4703E" w:rsidRPr="00474908">
        <w:rPr>
          <w:rFonts w:cstheme="minorHAnsi"/>
        </w:rPr>
        <w:t xml:space="preserve"> and return it on or befor</w:t>
      </w:r>
      <w:r w:rsidR="003F6EEF" w:rsidRPr="00474908">
        <w:rPr>
          <w:rFonts w:cstheme="minorHAnsi"/>
        </w:rPr>
        <w:t>e</w:t>
      </w:r>
      <w:r w:rsidR="009C5FD3" w:rsidRPr="00474908">
        <w:rPr>
          <w:rFonts w:cstheme="minorHAnsi"/>
        </w:rPr>
        <w:t xml:space="preserve"> </w:t>
      </w:r>
      <w:r w:rsidR="00AD414C">
        <w:rPr>
          <w:rFonts w:cstheme="minorHAnsi"/>
        </w:rPr>
        <w:t>11.</w:t>
      </w:r>
      <w:r w:rsidR="009C5FD3" w:rsidRPr="00474908">
        <w:rPr>
          <w:rFonts w:cstheme="minorHAnsi"/>
        </w:rPr>
        <w:t>5</w:t>
      </w:r>
      <w:r w:rsidR="00AD414C">
        <w:rPr>
          <w:rFonts w:cstheme="minorHAnsi"/>
        </w:rPr>
        <w:t>9</w:t>
      </w:r>
      <w:r w:rsidR="009C5FD3" w:rsidRPr="00474908">
        <w:rPr>
          <w:rFonts w:cstheme="minorHAnsi"/>
        </w:rPr>
        <w:t>pm on Wednesday</w:t>
      </w:r>
      <w:r w:rsidR="00303ACD">
        <w:rPr>
          <w:rFonts w:cstheme="minorHAnsi"/>
        </w:rPr>
        <w:t xml:space="preserve"> 15 September 2021</w:t>
      </w:r>
      <w:r w:rsidR="00AB7293">
        <w:rPr>
          <w:rFonts w:cstheme="minorHAnsi"/>
        </w:rPr>
        <w:t>.</w:t>
      </w:r>
    </w:p>
    <w:p w14:paraId="03D14C48" w14:textId="77777777" w:rsidR="00F4703E" w:rsidRPr="00474908" w:rsidRDefault="00F4703E" w:rsidP="00AB7293">
      <w:pPr>
        <w:pStyle w:val="NoSpacing"/>
        <w:rPr>
          <w:rFonts w:cstheme="minorHAnsi"/>
        </w:rPr>
      </w:pPr>
    </w:p>
    <w:p w14:paraId="43B765A5" w14:textId="7D20B708" w:rsidR="00F4703E" w:rsidRPr="00000A8F" w:rsidRDefault="00D4046F" w:rsidP="00D94140">
      <w:pPr>
        <w:spacing w:after="200" w:line="276" w:lineRule="auto"/>
        <w:jc w:val="left"/>
        <w:rPr>
          <w:rFonts w:cstheme="minorHAnsi"/>
          <w:sz w:val="24"/>
          <w:szCs w:val="24"/>
        </w:rPr>
      </w:pPr>
      <w:r>
        <w:rPr>
          <w:rFonts w:cstheme="minorHAnsi"/>
          <w:sz w:val="24"/>
          <w:szCs w:val="24"/>
        </w:rPr>
        <w:t>Following receipt of nominations an election will take place in autumn 2021 with results ratified at the AGM on Thursday 18 November 2021.</w:t>
      </w:r>
    </w:p>
    <w:p w14:paraId="45A8C5A1" w14:textId="77777777" w:rsidR="009C5FD3" w:rsidRPr="00934ACD" w:rsidRDefault="009C5FD3" w:rsidP="00D94140">
      <w:pPr>
        <w:spacing w:after="200" w:line="276" w:lineRule="auto"/>
        <w:jc w:val="left"/>
        <w:rPr>
          <w:rFonts w:cstheme="minorHAnsi"/>
          <w:sz w:val="28"/>
          <w:szCs w:val="28"/>
        </w:rPr>
      </w:pPr>
    </w:p>
    <w:sectPr w:rsidR="009C5FD3" w:rsidRPr="00934ACD" w:rsidSect="008D7E47">
      <w:footerReference w:type="default" r:id="rId9"/>
      <w:pgSz w:w="11906" w:h="16838"/>
      <w:pgMar w:top="1440" w:right="1440" w:bottom="851" w:left="1440"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324F" w16cex:dateUtc="2021-06-03T09:49:00Z"/>
  <w16cex:commentExtensible w16cex:durableId="2463341B" w16cex:dateUtc="2021-06-03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D04644" w16cid:durableId="2463324F"/>
  <w16cid:commentId w16cid:paraId="3DE96E4A" w16cid:durableId="246334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561D" w14:textId="77777777" w:rsidR="009500A7" w:rsidRDefault="009500A7" w:rsidP="008D7E47">
      <w:r>
        <w:separator/>
      </w:r>
    </w:p>
  </w:endnote>
  <w:endnote w:type="continuationSeparator" w:id="0">
    <w:p w14:paraId="4BCC06BF" w14:textId="77777777" w:rsidR="009500A7" w:rsidRDefault="009500A7" w:rsidP="008D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915877"/>
      <w:docPartObj>
        <w:docPartGallery w:val="Page Numbers (Bottom of Page)"/>
        <w:docPartUnique/>
      </w:docPartObj>
    </w:sdtPr>
    <w:sdtEndPr>
      <w:rPr>
        <w:noProof/>
      </w:rPr>
    </w:sdtEndPr>
    <w:sdtContent>
      <w:p w14:paraId="0ED98C8F" w14:textId="76DE00F4" w:rsidR="008D7E47" w:rsidRDefault="008D7E47" w:rsidP="00474908">
        <w:pPr>
          <w:pStyle w:val="Footer"/>
          <w:jc w:val="left"/>
        </w:pPr>
        <w:r>
          <w:fldChar w:fldCharType="begin"/>
        </w:r>
        <w:r>
          <w:instrText xml:space="preserve"> PAGE   \* MERGEFORMAT </w:instrText>
        </w:r>
        <w:r>
          <w:fldChar w:fldCharType="separate"/>
        </w:r>
        <w:r w:rsidR="00CD7D15">
          <w:rPr>
            <w:noProof/>
          </w:rPr>
          <w:t>9</w:t>
        </w:r>
        <w:r>
          <w:rPr>
            <w:noProof/>
          </w:rPr>
          <w:fldChar w:fldCharType="end"/>
        </w:r>
      </w:p>
    </w:sdtContent>
  </w:sdt>
  <w:p w14:paraId="6EB193B4" w14:textId="77777777" w:rsidR="008D7E47" w:rsidRDefault="008D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E4DE8" w14:textId="77777777" w:rsidR="009500A7" w:rsidRDefault="009500A7" w:rsidP="008D7E47">
      <w:r>
        <w:separator/>
      </w:r>
    </w:p>
  </w:footnote>
  <w:footnote w:type="continuationSeparator" w:id="0">
    <w:p w14:paraId="0C779B92" w14:textId="77777777" w:rsidR="009500A7" w:rsidRDefault="009500A7" w:rsidP="008D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29E"/>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E3736"/>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C2E0E"/>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033B5"/>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0407F"/>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37476"/>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E6B38"/>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66089"/>
    <w:multiLevelType w:val="multilevel"/>
    <w:tmpl w:val="8C12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Calibri" w:eastAsiaTheme="minorEastAsia"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67B14"/>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C2FBF"/>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7"/>
  </w:num>
  <w:num w:numId="6">
    <w:abstractNumId w:val="4"/>
  </w:num>
  <w:num w:numId="7">
    <w:abstractNumId w:val="9"/>
  </w:num>
  <w:num w:numId="8">
    <w:abstractNumId w:val="6"/>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E7"/>
    <w:rsid w:val="000000C3"/>
    <w:rsid w:val="00000A8F"/>
    <w:rsid w:val="000032B8"/>
    <w:rsid w:val="000069A3"/>
    <w:rsid w:val="0000723C"/>
    <w:rsid w:val="00010409"/>
    <w:rsid w:val="00017092"/>
    <w:rsid w:val="00040638"/>
    <w:rsid w:val="000414FD"/>
    <w:rsid w:val="000602B1"/>
    <w:rsid w:val="0006399A"/>
    <w:rsid w:val="0006519A"/>
    <w:rsid w:val="000670BB"/>
    <w:rsid w:val="000835C8"/>
    <w:rsid w:val="00084358"/>
    <w:rsid w:val="00091081"/>
    <w:rsid w:val="000A23AD"/>
    <w:rsid w:val="000D622D"/>
    <w:rsid w:val="000D794B"/>
    <w:rsid w:val="000F09E7"/>
    <w:rsid w:val="00104590"/>
    <w:rsid w:val="00117175"/>
    <w:rsid w:val="00131846"/>
    <w:rsid w:val="00133DDA"/>
    <w:rsid w:val="00137BBF"/>
    <w:rsid w:val="001514B4"/>
    <w:rsid w:val="0016097A"/>
    <w:rsid w:val="001611B6"/>
    <w:rsid w:val="001713B2"/>
    <w:rsid w:val="00190B02"/>
    <w:rsid w:val="00194C34"/>
    <w:rsid w:val="00197B7E"/>
    <w:rsid w:val="001A05F0"/>
    <w:rsid w:val="001A43F8"/>
    <w:rsid w:val="001A7905"/>
    <w:rsid w:val="001B2F80"/>
    <w:rsid w:val="001E5285"/>
    <w:rsid w:val="001F2792"/>
    <w:rsid w:val="001F664C"/>
    <w:rsid w:val="00205E32"/>
    <w:rsid w:val="00212E52"/>
    <w:rsid w:val="00223F10"/>
    <w:rsid w:val="0023717F"/>
    <w:rsid w:val="002456B4"/>
    <w:rsid w:val="0025041F"/>
    <w:rsid w:val="00250B3E"/>
    <w:rsid w:val="00264608"/>
    <w:rsid w:val="00282EFB"/>
    <w:rsid w:val="002866ED"/>
    <w:rsid w:val="00290D8C"/>
    <w:rsid w:val="002921A0"/>
    <w:rsid w:val="002954E5"/>
    <w:rsid w:val="002964F0"/>
    <w:rsid w:val="002A3F3E"/>
    <w:rsid w:val="002C4354"/>
    <w:rsid w:val="002C47A3"/>
    <w:rsid w:val="002D3D25"/>
    <w:rsid w:val="002D7A33"/>
    <w:rsid w:val="003023DD"/>
    <w:rsid w:val="00303ACD"/>
    <w:rsid w:val="00303FE2"/>
    <w:rsid w:val="00307285"/>
    <w:rsid w:val="00314953"/>
    <w:rsid w:val="00315705"/>
    <w:rsid w:val="003273A4"/>
    <w:rsid w:val="003432BD"/>
    <w:rsid w:val="003461D6"/>
    <w:rsid w:val="00374DC4"/>
    <w:rsid w:val="003878AC"/>
    <w:rsid w:val="00391578"/>
    <w:rsid w:val="00392CB2"/>
    <w:rsid w:val="00395763"/>
    <w:rsid w:val="003A2708"/>
    <w:rsid w:val="003B54B3"/>
    <w:rsid w:val="003B6B28"/>
    <w:rsid w:val="003B7307"/>
    <w:rsid w:val="003D4611"/>
    <w:rsid w:val="003D5F90"/>
    <w:rsid w:val="003F6EEF"/>
    <w:rsid w:val="0043362C"/>
    <w:rsid w:val="00434CDD"/>
    <w:rsid w:val="00437ED8"/>
    <w:rsid w:val="00440648"/>
    <w:rsid w:val="004407F2"/>
    <w:rsid w:val="004423BE"/>
    <w:rsid w:val="004466AA"/>
    <w:rsid w:val="00474908"/>
    <w:rsid w:val="00485CE1"/>
    <w:rsid w:val="0048720E"/>
    <w:rsid w:val="004A1A85"/>
    <w:rsid w:val="004A5129"/>
    <w:rsid w:val="004A5EF7"/>
    <w:rsid w:val="004A6480"/>
    <w:rsid w:val="004B5921"/>
    <w:rsid w:val="004B5FFA"/>
    <w:rsid w:val="004C5C76"/>
    <w:rsid w:val="004D0AD0"/>
    <w:rsid w:val="004E573B"/>
    <w:rsid w:val="00513974"/>
    <w:rsid w:val="00527648"/>
    <w:rsid w:val="00530F6C"/>
    <w:rsid w:val="00550975"/>
    <w:rsid w:val="0057055D"/>
    <w:rsid w:val="0057072E"/>
    <w:rsid w:val="005861E2"/>
    <w:rsid w:val="00594500"/>
    <w:rsid w:val="005A0241"/>
    <w:rsid w:val="005A3776"/>
    <w:rsid w:val="005A58B1"/>
    <w:rsid w:val="005B08B1"/>
    <w:rsid w:val="005B7C2E"/>
    <w:rsid w:val="005D13C6"/>
    <w:rsid w:val="005E19BE"/>
    <w:rsid w:val="005F5F76"/>
    <w:rsid w:val="0060180B"/>
    <w:rsid w:val="00614E64"/>
    <w:rsid w:val="00624F3B"/>
    <w:rsid w:val="0063797E"/>
    <w:rsid w:val="006414E3"/>
    <w:rsid w:val="00654522"/>
    <w:rsid w:val="00655525"/>
    <w:rsid w:val="006572DE"/>
    <w:rsid w:val="00662C2C"/>
    <w:rsid w:val="00662ED5"/>
    <w:rsid w:val="00683935"/>
    <w:rsid w:val="0068700C"/>
    <w:rsid w:val="006A03DD"/>
    <w:rsid w:val="006C7F56"/>
    <w:rsid w:val="006D6617"/>
    <w:rsid w:val="006E15AC"/>
    <w:rsid w:val="006E4116"/>
    <w:rsid w:val="006F3EB1"/>
    <w:rsid w:val="006F5239"/>
    <w:rsid w:val="006F7559"/>
    <w:rsid w:val="0072315D"/>
    <w:rsid w:val="00731268"/>
    <w:rsid w:val="00736262"/>
    <w:rsid w:val="0074359F"/>
    <w:rsid w:val="00743B4C"/>
    <w:rsid w:val="007447DD"/>
    <w:rsid w:val="00762614"/>
    <w:rsid w:val="00763171"/>
    <w:rsid w:val="00766A70"/>
    <w:rsid w:val="00767FA1"/>
    <w:rsid w:val="00781711"/>
    <w:rsid w:val="00791687"/>
    <w:rsid w:val="007B6FCC"/>
    <w:rsid w:val="007B72E0"/>
    <w:rsid w:val="007C1A64"/>
    <w:rsid w:val="007D391C"/>
    <w:rsid w:val="007E0C6B"/>
    <w:rsid w:val="007F29AA"/>
    <w:rsid w:val="007F2EE2"/>
    <w:rsid w:val="007F38EE"/>
    <w:rsid w:val="0080113F"/>
    <w:rsid w:val="0082088A"/>
    <w:rsid w:val="00835526"/>
    <w:rsid w:val="0083790A"/>
    <w:rsid w:val="00854D64"/>
    <w:rsid w:val="00865F70"/>
    <w:rsid w:val="0087686C"/>
    <w:rsid w:val="00882A46"/>
    <w:rsid w:val="008B00A5"/>
    <w:rsid w:val="008C5AD5"/>
    <w:rsid w:val="008D7E47"/>
    <w:rsid w:val="008E1CED"/>
    <w:rsid w:val="008E61F9"/>
    <w:rsid w:val="008F2CA3"/>
    <w:rsid w:val="008F55CC"/>
    <w:rsid w:val="00905504"/>
    <w:rsid w:val="00916DB7"/>
    <w:rsid w:val="00921086"/>
    <w:rsid w:val="00924425"/>
    <w:rsid w:val="00926E40"/>
    <w:rsid w:val="0093184A"/>
    <w:rsid w:val="00932191"/>
    <w:rsid w:val="00934ACD"/>
    <w:rsid w:val="00937D4B"/>
    <w:rsid w:val="00944B78"/>
    <w:rsid w:val="009500A7"/>
    <w:rsid w:val="00951164"/>
    <w:rsid w:val="00953767"/>
    <w:rsid w:val="0096217A"/>
    <w:rsid w:val="00964F5D"/>
    <w:rsid w:val="00966CCE"/>
    <w:rsid w:val="009679F9"/>
    <w:rsid w:val="00970A49"/>
    <w:rsid w:val="00972E61"/>
    <w:rsid w:val="0099063B"/>
    <w:rsid w:val="00994417"/>
    <w:rsid w:val="00994F28"/>
    <w:rsid w:val="009C3C94"/>
    <w:rsid w:val="009C5FD3"/>
    <w:rsid w:val="009C65D8"/>
    <w:rsid w:val="009C6F71"/>
    <w:rsid w:val="009D0FF3"/>
    <w:rsid w:val="009D30F0"/>
    <w:rsid w:val="009D7AFA"/>
    <w:rsid w:val="009E6903"/>
    <w:rsid w:val="009F407D"/>
    <w:rsid w:val="009F6263"/>
    <w:rsid w:val="00A0027D"/>
    <w:rsid w:val="00A01381"/>
    <w:rsid w:val="00A065C6"/>
    <w:rsid w:val="00A104E0"/>
    <w:rsid w:val="00A21E52"/>
    <w:rsid w:val="00A40DDD"/>
    <w:rsid w:val="00A72450"/>
    <w:rsid w:val="00A77596"/>
    <w:rsid w:val="00A81FB9"/>
    <w:rsid w:val="00A863D0"/>
    <w:rsid w:val="00A954C1"/>
    <w:rsid w:val="00AA2659"/>
    <w:rsid w:val="00AA4020"/>
    <w:rsid w:val="00AB66B6"/>
    <w:rsid w:val="00AB7293"/>
    <w:rsid w:val="00AC16A6"/>
    <w:rsid w:val="00AC6BAB"/>
    <w:rsid w:val="00AD166A"/>
    <w:rsid w:val="00AD414C"/>
    <w:rsid w:val="00AD41EF"/>
    <w:rsid w:val="00AD5E4F"/>
    <w:rsid w:val="00B0217F"/>
    <w:rsid w:val="00B17DB3"/>
    <w:rsid w:val="00B214EA"/>
    <w:rsid w:val="00B5056C"/>
    <w:rsid w:val="00B50D02"/>
    <w:rsid w:val="00B54CD7"/>
    <w:rsid w:val="00B57C83"/>
    <w:rsid w:val="00B73845"/>
    <w:rsid w:val="00B75570"/>
    <w:rsid w:val="00B82B7D"/>
    <w:rsid w:val="00B84A4D"/>
    <w:rsid w:val="00B879B4"/>
    <w:rsid w:val="00BA0276"/>
    <w:rsid w:val="00BB149A"/>
    <w:rsid w:val="00BB324D"/>
    <w:rsid w:val="00BC470A"/>
    <w:rsid w:val="00C01579"/>
    <w:rsid w:val="00C04416"/>
    <w:rsid w:val="00C267C0"/>
    <w:rsid w:val="00C30680"/>
    <w:rsid w:val="00C404A6"/>
    <w:rsid w:val="00C4361B"/>
    <w:rsid w:val="00C65E5B"/>
    <w:rsid w:val="00C77CD3"/>
    <w:rsid w:val="00C865FE"/>
    <w:rsid w:val="00C91421"/>
    <w:rsid w:val="00CA10D2"/>
    <w:rsid w:val="00CA2352"/>
    <w:rsid w:val="00CB6902"/>
    <w:rsid w:val="00CC1A88"/>
    <w:rsid w:val="00CD53B9"/>
    <w:rsid w:val="00CD6358"/>
    <w:rsid w:val="00CD7D15"/>
    <w:rsid w:val="00CF3D2D"/>
    <w:rsid w:val="00CF47FE"/>
    <w:rsid w:val="00CF5025"/>
    <w:rsid w:val="00D26CC7"/>
    <w:rsid w:val="00D31E75"/>
    <w:rsid w:val="00D35335"/>
    <w:rsid w:val="00D35B3B"/>
    <w:rsid w:val="00D37C24"/>
    <w:rsid w:val="00D4046F"/>
    <w:rsid w:val="00D45C69"/>
    <w:rsid w:val="00D46B40"/>
    <w:rsid w:val="00D67B9C"/>
    <w:rsid w:val="00D722AE"/>
    <w:rsid w:val="00D831B1"/>
    <w:rsid w:val="00D86871"/>
    <w:rsid w:val="00D94140"/>
    <w:rsid w:val="00DA58F7"/>
    <w:rsid w:val="00DC02FE"/>
    <w:rsid w:val="00DC14F8"/>
    <w:rsid w:val="00DC48C0"/>
    <w:rsid w:val="00DD0E8F"/>
    <w:rsid w:val="00DD1745"/>
    <w:rsid w:val="00DE1FE3"/>
    <w:rsid w:val="00DE7EE4"/>
    <w:rsid w:val="00DF20FE"/>
    <w:rsid w:val="00E04299"/>
    <w:rsid w:val="00E311A0"/>
    <w:rsid w:val="00E34525"/>
    <w:rsid w:val="00E40E7E"/>
    <w:rsid w:val="00E45944"/>
    <w:rsid w:val="00E566D8"/>
    <w:rsid w:val="00E615AB"/>
    <w:rsid w:val="00E82DB5"/>
    <w:rsid w:val="00E87154"/>
    <w:rsid w:val="00E919F4"/>
    <w:rsid w:val="00E94BF8"/>
    <w:rsid w:val="00EA133F"/>
    <w:rsid w:val="00EB1010"/>
    <w:rsid w:val="00EB7B36"/>
    <w:rsid w:val="00ED16ED"/>
    <w:rsid w:val="00ED2160"/>
    <w:rsid w:val="00ED6AE9"/>
    <w:rsid w:val="00EE4FF6"/>
    <w:rsid w:val="00F040AA"/>
    <w:rsid w:val="00F323CD"/>
    <w:rsid w:val="00F36185"/>
    <w:rsid w:val="00F41B35"/>
    <w:rsid w:val="00F4374D"/>
    <w:rsid w:val="00F4703E"/>
    <w:rsid w:val="00F57706"/>
    <w:rsid w:val="00F61A89"/>
    <w:rsid w:val="00F70DFF"/>
    <w:rsid w:val="00F77301"/>
    <w:rsid w:val="00F83E86"/>
    <w:rsid w:val="00F853A9"/>
    <w:rsid w:val="00F878F8"/>
    <w:rsid w:val="00F87BFA"/>
    <w:rsid w:val="00F901BA"/>
    <w:rsid w:val="00FB3981"/>
    <w:rsid w:val="00FC3CA4"/>
    <w:rsid w:val="00FC4150"/>
    <w:rsid w:val="00FC64A0"/>
    <w:rsid w:val="00FD2ACB"/>
    <w:rsid w:val="00FE05E8"/>
    <w:rsid w:val="00FE5929"/>
    <w:rsid w:val="00FF30E4"/>
    <w:rsid w:val="02CD1F32"/>
    <w:rsid w:val="03B74940"/>
    <w:rsid w:val="040BE76F"/>
    <w:rsid w:val="04250FCC"/>
    <w:rsid w:val="05751BB5"/>
    <w:rsid w:val="0653DDB3"/>
    <w:rsid w:val="0676A4F0"/>
    <w:rsid w:val="07438831"/>
    <w:rsid w:val="08CB5F9C"/>
    <w:rsid w:val="08DB989B"/>
    <w:rsid w:val="09E3D0E2"/>
    <w:rsid w:val="0A19F020"/>
    <w:rsid w:val="0CD5CE53"/>
    <w:rsid w:val="0D451718"/>
    <w:rsid w:val="0F3918F3"/>
    <w:rsid w:val="10EA6A77"/>
    <w:rsid w:val="14A47986"/>
    <w:rsid w:val="17619981"/>
    <w:rsid w:val="18023AD7"/>
    <w:rsid w:val="1866974B"/>
    <w:rsid w:val="1BB221AF"/>
    <w:rsid w:val="1C201F82"/>
    <w:rsid w:val="1C9E1D2D"/>
    <w:rsid w:val="1E68D13B"/>
    <w:rsid w:val="1F538309"/>
    <w:rsid w:val="21189001"/>
    <w:rsid w:val="2622CA59"/>
    <w:rsid w:val="2630E236"/>
    <w:rsid w:val="27BA23DA"/>
    <w:rsid w:val="28BF4E5F"/>
    <w:rsid w:val="28CCD8A8"/>
    <w:rsid w:val="29B097FB"/>
    <w:rsid w:val="2A68A909"/>
    <w:rsid w:val="2B033A46"/>
    <w:rsid w:val="2B8C425B"/>
    <w:rsid w:val="30D7EA8D"/>
    <w:rsid w:val="312F52D5"/>
    <w:rsid w:val="33950A88"/>
    <w:rsid w:val="35BBB798"/>
    <w:rsid w:val="36CCAB4A"/>
    <w:rsid w:val="37393099"/>
    <w:rsid w:val="377F4614"/>
    <w:rsid w:val="39EB23AF"/>
    <w:rsid w:val="3A57650D"/>
    <w:rsid w:val="3CCEA8D0"/>
    <w:rsid w:val="3DC1A39C"/>
    <w:rsid w:val="3E69F6A3"/>
    <w:rsid w:val="3F87B823"/>
    <w:rsid w:val="40861253"/>
    <w:rsid w:val="42EDECFC"/>
    <w:rsid w:val="448C33A3"/>
    <w:rsid w:val="46487EA4"/>
    <w:rsid w:val="47478719"/>
    <w:rsid w:val="47809A6A"/>
    <w:rsid w:val="4B9D17DA"/>
    <w:rsid w:val="4CA954A8"/>
    <w:rsid w:val="4F205F14"/>
    <w:rsid w:val="50F0E8B5"/>
    <w:rsid w:val="50FFCBE4"/>
    <w:rsid w:val="51825D68"/>
    <w:rsid w:val="5188DAFB"/>
    <w:rsid w:val="51B03D55"/>
    <w:rsid w:val="53001C51"/>
    <w:rsid w:val="53649850"/>
    <w:rsid w:val="5467BFDD"/>
    <w:rsid w:val="54EAA514"/>
    <w:rsid w:val="555BAD5E"/>
    <w:rsid w:val="5910FEE3"/>
    <w:rsid w:val="59D34EAD"/>
    <w:rsid w:val="5ACD1A22"/>
    <w:rsid w:val="5B0B2E36"/>
    <w:rsid w:val="5B43025E"/>
    <w:rsid w:val="5B6259AA"/>
    <w:rsid w:val="5DC2F6E9"/>
    <w:rsid w:val="5E3D30E7"/>
    <w:rsid w:val="5EF36325"/>
    <w:rsid w:val="5F058C11"/>
    <w:rsid w:val="5F5FFFC1"/>
    <w:rsid w:val="5FC3EC09"/>
    <w:rsid w:val="60D672DF"/>
    <w:rsid w:val="61EF5731"/>
    <w:rsid w:val="61FCDE07"/>
    <w:rsid w:val="62F01AAE"/>
    <w:rsid w:val="6398AE68"/>
    <w:rsid w:val="645FCE5F"/>
    <w:rsid w:val="649855F7"/>
    <w:rsid w:val="651B566C"/>
    <w:rsid w:val="65A6504B"/>
    <w:rsid w:val="66EF45BB"/>
    <w:rsid w:val="681A8FD3"/>
    <w:rsid w:val="6852F72E"/>
    <w:rsid w:val="68BE3989"/>
    <w:rsid w:val="6AAA13CC"/>
    <w:rsid w:val="6CB3EE12"/>
    <w:rsid w:val="73D5ECB7"/>
    <w:rsid w:val="74B6F96F"/>
    <w:rsid w:val="75167A21"/>
    <w:rsid w:val="7591B006"/>
    <w:rsid w:val="776FC95A"/>
    <w:rsid w:val="7A1C3C10"/>
    <w:rsid w:val="7A80DC14"/>
    <w:rsid w:val="7EFBA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77A7F"/>
  <w15:docId w15:val="{5EC2F125-2C2A-4B90-904C-E09A6F32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E7"/>
    <w:pPr>
      <w:spacing w:after="0" w:line="240" w:lineRule="auto"/>
      <w:jc w:val="center"/>
    </w:pPr>
  </w:style>
  <w:style w:type="paragraph" w:styleId="Heading1">
    <w:name w:val="heading 1"/>
    <w:basedOn w:val="NoSpacing"/>
    <w:next w:val="Normal"/>
    <w:link w:val="Heading1Char"/>
    <w:uiPriority w:val="9"/>
    <w:qFormat/>
    <w:rsid w:val="003D5F90"/>
    <w:pPr>
      <w:outlineLvl w:val="0"/>
    </w:pPr>
    <w:rPr>
      <w:b/>
    </w:rPr>
  </w:style>
  <w:style w:type="paragraph" w:styleId="Heading2">
    <w:name w:val="heading 2"/>
    <w:basedOn w:val="Normal"/>
    <w:next w:val="Normal"/>
    <w:link w:val="Heading2Char"/>
    <w:qFormat/>
    <w:rsid w:val="00437ED8"/>
    <w:pPr>
      <w:keepNext/>
      <w:jc w:val="left"/>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E7"/>
    <w:pPr>
      <w:ind w:left="720"/>
      <w:contextualSpacing/>
    </w:pPr>
  </w:style>
  <w:style w:type="table" w:styleId="TableGrid">
    <w:name w:val="Table Grid"/>
    <w:basedOn w:val="TableNormal"/>
    <w:uiPriority w:val="59"/>
    <w:rsid w:val="00C436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37ED8"/>
    <w:rPr>
      <w:rFonts w:ascii="Times New Roman" w:eastAsia="Times New Roman" w:hAnsi="Times New Roman" w:cs="Times New Roman"/>
      <w:b/>
      <w:sz w:val="24"/>
      <w:szCs w:val="20"/>
      <w:lang w:eastAsia="en-GB"/>
    </w:rPr>
  </w:style>
  <w:style w:type="paragraph" w:styleId="NoSpacing">
    <w:name w:val="No Spacing"/>
    <w:link w:val="NoSpacingChar"/>
    <w:uiPriority w:val="1"/>
    <w:qFormat/>
    <w:rsid w:val="000A23AD"/>
    <w:pPr>
      <w:spacing w:after="0" w:line="240" w:lineRule="auto"/>
    </w:pPr>
    <w:rPr>
      <w:rFonts w:eastAsiaTheme="minorEastAsia"/>
      <w:sz w:val="24"/>
      <w:szCs w:val="24"/>
      <w:lang w:val="en-US"/>
    </w:rPr>
  </w:style>
  <w:style w:type="character" w:customStyle="1" w:styleId="NoSpacingChar">
    <w:name w:val="No Spacing Char"/>
    <w:basedOn w:val="DefaultParagraphFont"/>
    <w:link w:val="NoSpacing"/>
    <w:uiPriority w:val="1"/>
    <w:rsid w:val="000A23AD"/>
    <w:rPr>
      <w:rFonts w:eastAsiaTheme="minorEastAsia"/>
      <w:sz w:val="24"/>
      <w:szCs w:val="24"/>
      <w:lang w:val="en-US"/>
    </w:rPr>
  </w:style>
  <w:style w:type="paragraph" w:styleId="BalloonText">
    <w:name w:val="Balloon Text"/>
    <w:basedOn w:val="Normal"/>
    <w:link w:val="BalloonTextChar"/>
    <w:uiPriority w:val="99"/>
    <w:semiHidden/>
    <w:unhideWhenUsed/>
    <w:rsid w:val="009D7AFA"/>
    <w:rPr>
      <w:rFonts w:ascii="Tahoma" w:hAnsi="Tahoma" w:cs="Tahoma"/>
      <w:sz w:val="16"/>
      <w:szCs w:val="16"/>
    </w:rPr>
  </w:style>
  <w:style w:type="character" w:customStyle="1" w:styleId="BalloonTextChar">
    <w:name w:val="Balloon Text Char"/>
    <w:basedOn w:val="DefaultParagraphFont"/>
    <w:link w:val="BalloonText"/>
    <w:uiPriority w:val="99"/>
    <w:semiHidden/>
    <w:rsid w:val="009D7AFA"/>
    <w:rPr>
      <w:rFonts w:ascii="Tahoma" w:hAnsi="Tahoma" w:cs="Tahoma"/>
      <w:sz w:val="16"/>
      <w:szCs w:val="16"/>
    </w:rPr>
  </w:style>
  <w:style w:type="paragraph" w:styleId="Header">
    <w:name w:val="header"/>
    <w:basedOn w:val="Normal"/>
    <w:link w:val="HeaderChar"/>
    <w:rsid w:val="00D26CC7"/>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26CC7"/>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D26CC7"/>
    <w:pPr>
      <w:jc w:val="both"/>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D26CC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31E75"/>
    <w:rPr>
      <w:sz w:val="16"/>
      <w:szCs w:val="16"/>
    </w:rPr>
  </w:style>
  <w:style w:type="paragraph" w:styleId="CommentSubject">
    <w:name w:val="annotation subject"/>
    <w:basedOn w:val="CommentText"/>
    <w:next w:val="CommentText"/>
    <w:link w:val="CommentSubjectChar"/>
    <w:uiPriority w:val="99"/>
    <w:semiHidden/>
    <w:unhideWhenUsed/>
    <w:rsid w:val="00D31E75"/>
    <w:pPr>
      <w:jc w:val="center"/>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D31E7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D7E47"/>
    <w:pPr>
      <w:tabs>
        <w:tab w:val="center" w:pos="4513"/>
        <w:tab w:val="right" w:pos="9026"/>
      </w:tabs>
    </w:pPr>
  </w:style>
  <w:style w:type="character" w:customStyle="1" w:styleId="FooterChar">
    <w:name w:val="Footer Char"/>
    <w:basedOn w:val="DefaultParagraphFont"/>
    <w:link w:val="Footer"/>
    <w:uiPriority w:val="99"/>
    <w:rsid w:val="008D7E47"/>
  </w:style>
  <w:style w:type="paragraph" w:styleId="NormalWeb">
    <w:name w:val="Normal (Web)"/>
    <w:basedOn w:val="Normal"/>
    <w:uiPriority w:val="99"/>
    <w:unhideWhenUsed/>
    <w:rsid w:val="00DC02FE"/>
    <w:pPr>
      <w:spacing w:before="100" w:beforeAutospacing="1" w:after="100" w:afterAutospacing="1"/>
      <w:jc w:val="left"/>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9C5FD3"/>
    <w:pPr>
      <w:contextualSpacing/>
      <w:jc w:val="left"/>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9C5FD3"/>
    <w:rPr>
      <w:rFonts w:ascii="Calibri" w:eastAsiaTheme="majorEastAsia" w:hAnsi="Calibri" w:cstheme="majorBidi"/>
      <w:b/>
      <w:spacing w:val="-10"/>
      <w:kern w:val="28"/>
      <w:sz w:val="52"/>
      <w:szCs w:val="56"/>
    </w:rPr>
  </w:style>
  <w:style w:type="character" w:customStyle="1" w:styleId="Heading1Char">
    <w:name w:val="Heading 1 Char"/>
    <w:basedOn w:val="DefaultParagraphFont"/>
    <w:link w:val="Heading1"/>
    <w:uiPriority w:val="9"/>
    <w:rsid w:val="003D5F90"/>
    <w:rPr>
      <w:rFonts w:eastAsiaTheme="minorEastAsia"/>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8727">
      <w:bodyDiv w:val="1"/>
      <w:marLeft w:val="0"/>
      <w:marRight w:val="0"/>
      <w:marTop w:val="0"/>
      <w:marBottom w:val="0"/>
      <w:divBdr>
        <w:top w:val="none" w:sz="0" w:space="0" w:color="auto"/>
        <w:left w:val="none" w:sz="0" w:space="0" w:color="auto"/>
        <w:bottom w:val="none" w:sz="0" w:space="0" w:color="auto"/>
        <w:right w:val="none" w:sz="0" w:space="0" w:color="auto"/>
      </w:divBdr>
    </w:div>
    <w:div w:id="940718508">
      <w:bodyDiv w:val="1"/>
      <w:marLeft w:val="0"/>
      <w:marRight w:val="0"/>
      <w:marTop w:val="0"/>
      <w:marBottom w:val="0"/>
      <w:divBdr>
        <w:top w:val="none" w:sz="0" w:space="0" w:color="auto"/>
        <w:left w:val="none" w:sz="0" w:space="0" w:color="auto"/>
        <w:bottom w:val="none" w:sz="0" w:space="0" w:color="auto"/>
        <w:right w:val="none" w:sz="0" w:space="0" w:color="auto"/>
      </w:divBdr>
    </w:div>
    <w:div w:id="1041176445">
      <w:bodyDiv w:val="1"/>
      <w:marLeft w:val="0"/>
      <w:marRight w:val="0"/>
      <w:marTop w:val="0"/>
      <w:marBottom w:val="0"/>
      <w:divBdr>
        <w:top w:val="none" w:sz="0" w:space="0" w:color="auto"/>
        <w:left w:val="none" w:sz="0" w:space="0" w:color="auto"/>
        <w:bottom w:val="none" w:sz="0" w:space="0" w:color="auto"/>
        <w:right w:val="none" w:sz="0" w:space="0" w:color="auto"/>
      </w:divBdr>
      <w:divsChild>
        <w:div w:id="945042711">
          <w:marLeft w:val="0"/>
          <w:marRight w:val="0"/>
          <w:marTop w:val="0"/>
          <w:marBottom w:val="0"/>
          <w:divBdr>
            <w:top w:val="none" w:sz="0" w:space="0" w:color="auto"/>
            <w:left w:val="none" w:sz="0" w:space="0" w:color="auto"/>
            <w:bottom w:val="none" w:sz="0" w:space="0" w:color="auto"/>
            <w:right w:val="none" w:sz="0" w:space="0" w:color="auto"/>
          </w:divBdr>
        </w:div>
      </w:divsChild>
    </w:div>
    <w:div w:id="16125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2075A-1E47-4B0B-A4DD-91003C85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2314</Words>
  <Characters>12822</Characters>
  <Application>Microsoft Office Word</Application>
  <DocSecurity>0</DocSecurity>
  <Lines>197</Lines>
  <Paragraphs>17</Paragraphs>
  <ScaleCrop>false</ScaleCrop>
  <HeadingPairs>
    <vt:vector size="2" baseType="variant">
      <vt:variant>
        <vt:lpstr>Title</vt:lpstr>
      </vt:variant>
      <vt:variant>
        <vt:i4>1</vt:i4>
      </vt:variant>
    </vt:vector>
  </HeadingPairs>
  <TitlesOfParts>
    <vt:vector size="1" baseType="lpstr">
      <vt:lpstr>Appointment of Directors</vt:lpstr>
    </vt:vector>
  </TitlesOfParts>
  <Company>Controlled Schools’ Support Council</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Directors</dc:title>
  <dc:subject>Directors’ Information Pack for four Directors who have expertise of assistance to CSSC and sought via public advertisement.</dc:subject>
  <dc:creator>barbCCSCara</dc:creator>
  <cp:lastModifiedBy>Colleen Murray</cp:lastModifiedBy>
  <cp:revision>9</cp:revision>
  <cp:lastPrinted>2021-05-13T10:28:00Z</cp:lastPrinted>
  <dcterms:created xsi:type="dcterms:W3CDTF">2021-06-14T16:33:00Z</dcterms:created>
  <dcterms:modified xsi:type="dcterms:W3CDTF">2021-06-16T15:58:00Z</dcterms:modified>
</cp:coreProperties>
</file>